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03D859" w14:textId="77777777" w:rsidR="007C7CA2" w:rsidRDefault="007C7CA2">
      <w:pPr>
        <w:pBdr>
          <w:top w:val="nil"/>
          <w:left w:val="nil"/>
          <w:bottom w:val="nil"/>
          <w:right w:val="nil"/>
          <w:between w:val="nil"/>
        </w:pBdr>
        <w:spacing w:before="3"/>
        <w:rPr>
          <w:rFonts w:ascii="Times New Roman" w:eastAsia="Times New Roman" w:hAnsi="Times New Roman" w:cs="Times New Roman"/>
          <w:color w:val="000000"/>
          <w:sz w:val="17"/>
          <w:szCs w:val="17"/>
        </w:rPr>
      </w:pPr>
    </w:p>
    <w:p w14:paraId="0B8F7C44" w14:textId="77777777" w:rsidR="007C7CA2" w:rsidRDefault="00000000">
      <w:pPr>
        <w:pStyle w:val="Ttulo1"/>
        <w:spacing w:before="44"/>
        <w:ind w:left="1507" w:right="1469"/>
        <w:jc w:val="center"/>
      </w:pPr>
      <w:r>
        <w:t>Bases Fondo Concursable</w:t>
      </w:r>
    </w:p>
    <w:p w14:paraId="1A9EFD72" w14:textId="77777777" w:rsidR="007C7CA2" w:rsidRDefault="00000000">
      <w:pPr>
        <w:pStyle w:val="Ttulo1"/>
        <w:spacing w:before="44"/>
        <w:ind w:left="1507" w:right="1469"/>
        <w:jc w:val="center"/>
      </w:pPr>
      <w:r>
        <w:t xml:space="preserve">“Convenio de Cooperación Municipalidad de Melipilla y </w:t>
      </w:r>
      <w:proofErr w:type="spellStart"/>
      <w:r>
        <w:t>Eletrans</w:t>
      </w:r>
      <w:proofErr w:type="spellEnd"/>
      <w:r>
        <w:t xml:space="preserve"> II S.A.”</w:t>
      </w:r>
    </w:p>
    <w:p w14:paraId="606DBAFE" w14:textId="77777777" w:rsidR="007C7CA2" w:rsidRDefault="007C7CA2">
      <w:pPr>
        <w:pBdr>
          <w:top w:val="nil"/>
          <w:left w:val="nil"/>
          <w:bottom w:val="nil"/>
          <w:right w:val="nil"/>
          <w:between w:val="nil"/>
        </w:pBdr>
        <w:spacing w:before="10"/>
        <w:rPr>
          <w:b/>
          <w:color w:val="000000"/>
          <w:sz w:val="27"/>
          <w:szCs w:val="27"/>
        </w:rPr>
      </w:pPr>
    </w:p>
    <w:p w14:paraId="6CAB89C9" w14:textId="77777777" w:rsidR="007C7CA2" w:rsidRDefault="00000000">
      <w:pPr>
        <w:pBdr>
          <w:top w:val="nil"/>
          <w:left w:val="nil"/>
          <w:bottom w:val="nil"/>
          <w:right w:val="nil"/>
          <w:between w:val="nil"/>
        </w:pBdr>
        <w:ind w:firstLine="705"/>
        <w:jc w:val="both"/>
        <w:rPr>
          <w:sz w:val="28"/>
          <w:szCs w:val="28"/>
        </w:rPr>
      </w:pPr>
      <w:r>
        <w:rPr>
          <w:color w:val="000000"/>
          <w:sz w:val="28"/>
          <w:szCs w:val="28"/>
        </w:rPr>
        <w:t xml:space="preserve">El presente </w:t>
      </w:r>
      <w:r>
        <w:rPr>
          <w:sz w:val="28"/>
          <w:szCs w:val="28"/>
        </w:rPr>
        <w:t>docu</w:t>
      </w:r>
      <w:r>
        <w:rPr>
          <w:color w:val="000000"/>
          <w:sz w:val="28"/>
          <w:szCs w:val="28"/>
        </w:rPr>
        <w:t xml:space="preserve">mento tiene por finalidad normar la postulación al Fondo Concursable </w:t>
      </w:r>
      <w:r>
        <w:rPr>
          <w:sz w:val="28"/>
          <w:szCs w:val="28"/>
        </w:rPr>
        <w:t xml:space="preserve">“Convenio de Cooperación entre Ilustre Municipalidad de Melipilla y </w:t>
      </w:r>
      <w:proofErr w:type="spellStart"/>
      <w:r>
        <w:rPr>
          <w:sz w:val="28"/>
          <w:szCs w:val="28"/>
        </w:rPr>
        <w:t>Eletrans</w:t>
      </w:r>
      <w:proofErr w:type="spellEnd"/>
      <w:r>
        <w:rPr>
          <w:sz w:val="28"/>
          <w:szCs w:val="28"/>
        </w:rPr>
        <w:t xml:space="preserve"> II S.A”., fondo único </w:t>
      </w:r>
      <w:r>
        <w:rPr>
          <w:color w:val="000000"/>
          <w:sz w:val="28"/>
          <w:szCs w:val="28"/>
        </w:rPr>
        <w:t>202</w:t>
      </w:r>
      <w:r>
        <w:rPr>
          <w:sz w:val="28"/>
          <w:szCs w:val="28"/>
        </w:rPr>
        <w:t>5, cuyo objetivo es “Fomentar el mejoramiento Agrícola y/o Emprendimiento e Innovación Ambiental Sustentable”, entre el 28 de julio del 2025 al 31 de julio del 2026.</w:t>
      </w:r>
    </w:p>
    <w:p w14:paraId="0BD1CE92" w14:textId="77777777" w:rsidR="007C7CA2" w:rsidRDefault="007C7CA2">
      <w:pPr>
        <w:pBdr>
          <w:top w:val="nil"/>
          <w:left w:val="nil"/>
          <w:bottom w:val="nil"/>
          <w:right w:val="nil"/>
          <w:between w:val="nil"/>
        </w:pBdr>
        <w:spacing w:before="11"/>
        <w:rPr>
          <w:color w:val="000000"/>
          <w:sz w:val="27"/>
          <w:szCs w:val="27"/>
        </w:rPr>
      </w:pPr>
    </w:p>
    <w:p w14:paraId="0AEE75E8" w14:textId="77777777" w:rsidR="007C7CA2" w:rsidRDefault="00000000">
      <w:pPr>
        <w:numPr>
          <w:ilvl w:val="0"/>
          <w:numId w:val="3"/>
        </w:numPr>
        <w:pBdr>
          <w:top w:val="nil"/>
          <w:left w:val="nil"/>
          <w:bottom w:val="nil"/>
          <w:right w:val="nil"/>
          <w:between w:val="nil"/>
        </w:pBdr>
        <w:tabs>
          <w:tab w:val="left" w:pos="1517"/>
          <w:tab w:val="left" w:pos="4"/>
        </w:tabs>
        <w:spacing w:before="1"/>
        <w:ind w:left="0" w:right="118"/>
        <w:jc w:val="both"/>
        <w:rPr>
          <w:color w:val="000000"/>
          <w:sz w:val="28"/>
          <w:szCs w:val="28"/>
        </w:rPr>
      </w:pPr>
      <w:r>
        <w:rPr>
          <w:b/>
          <w:sz w:val="28"/>
          <w:szCs w:val="28"/>
        </w:rPr>
        <w:t>Sobre los postulantes:</w:t>
      </w:r>
    </w:p>
    <w:p w14:paraId="792E07F7" w14:textId="77777777" w:rsidR="007C7CA2" w:rsidRDefault="007C7CA2">
      <w:pPr>
        <w:pBdr>
          <w:top w:val="nil"/>
          <w:left w:val="nil"/>
          <w:bottom w:val="nil"/>
          <w:right w:val="nil"/>
          <w:between w:val="nil"/>
        </w:pBdr>
        <w:tabs>
          <w:tab w:val="left" w:pos="1517"/>
          <w:tab w:val="left" w:pos="4"/>
        </w:tabs>
        <w:spacing w:before="1"/>
        <w:ind w:right="118"/>
        <w:jc w:val="both"/>
        <w:rPr>
          <w:color w:val="000000"/>
          <w:sz w:val="28"/>
          <w:szCs w:val="28"/>
        </w:rPr>
      </w:pPr>
    </w:p>
    <w:p w14:paraId="75F481E4" w14:textId="77777777" w:rsidR="007C7CA2" w:rsidRDefault="00000000">
      <w:pPr>
        <w:pBdr>
          <w:top w:val="nil"/>
          <w:left w:val="nil"/>
          <w:bottom w:val="nil"/>
          <w:right w:val="nil"/>
          <w:between w:val="nil"/>
        </w:pBdr>
        <w:tabs>
          <w:tab w:val="left" w:pos="1517"/>
          <w:tab w:val="left" w:pos="4"/>
        </w:tabs>
        <w:spacing w:before="1"/>
        <w:ind w:right="118"/>
        <w:jc w:val="both"/>
        <w:rPr>
          <w:sz w:val="28"/>
          <w:szCs w:val="28"/>
        </w:rPr>
      </w:pPr>
      <w:r>
        <w:rPr>
          <w:color w:val="000000"/>
          <w:sz w:val="28"/>
          <w:szCs w:val="28"/>
        </w:rPr>
        <w:t>Podrán ser postulantes al F</w:t>
      </w:r>
      <w:r>
        <w:rPr>
          <w:sz w:val="28"/>
          <w:szCs w:val="28"/>
        </w:rPr>
        <w:t xml:space="preserve">ondo Concursable “Convenio de Cooperación Municipalidad de Melipilla y </w:t>
      </w:r>
      <w:proofErr w:type="spellStart"/>
      <w:r>
        <w:rPr>
          <w:sz w:val="28"/>
          <w:szCs w:val="28"/>
        </w:rPr>
        <w:t>Eletrans</w:t>
      </w:r>
      <w:proofErr w:type="spellEnd"/>
      <w:r>
        <w:rPr>
          <w:sz w:val="28"/>
          <w:szCs w:val="28"/>
        </w:rPr>
        <w:t xml:space="preserve"> II S.A” </w:t>
      </w:r>
      <w:r>
        <w:rPr>
          <w:color w:val="000000"/>
          <w:sz w:val="28"/>
          <w:szCs w:val="28"/>
        </w:rPr>
        <w:t xml:space="preserve">las Organizaciones Comunitarias contempladas en la Ley N°19.418 y las asociaciones contempladas en la Ley N°20.500, de carácter público o privado, sin fines de lucro, </w:t>
      </w:r>
      <w:r>
        <w:rPr>
          <w:sz w:val="28"/>
          <w:szCs w:val="28"/>
        </w:rPr>
        <w:t>que</w:t>
      </w:r>
      <w:r>
        <w:rPr>
          <w:color w:val="000000"/>
          <w:sz w:val="28"/>
          <w:szCs w:val="28"/>
        </w:rPr>
        <w:t xml:space="preserve"> se hayan constituido en la comuna</w:t>
      </w:r>
      <w:r>
        <w:rPr>
          <w:sz w:val="28"/>
          <w:szCs w:val="28"/>
        </w:rPr>
        <w:t xml:space="preserve"> de Melipilla, y que pertenezcan a la</w:t>
      </w:r>
      <w:r>
        <w:rPr>
          <w:b/>
          <w:sz w:val="28"/>
          <w:szCs w:val="28"/>
        </w:rPr>
        <w:t xml:space="preserve"> localidad de Pomaire</w:t>
      </w:r>
      <w:r>
        <w:rPr>
          <w:sz w:val="28"/>
          <w:szCs w:val="28"/>
        </w:rPr>
        <w:t>.</w:t>
      </w:r>
    </w:p>
    <w:p w14:paraId="40280F13" w14:textId="77777777" w:rsidR="007C7CA2" w:rsidRDefault="007C7CA2">
      <w:pPr>
        <w:pBdr>
          <w:top w:val="nil"/>
          <w:left w:val="nil"/>
          <w:bottom w:val="nil"/>
          <w:right w:val="nil"/>
          <w:between w:val="nil"/>
        </w:pBdr>
        <w:spacing w:before="2"/>
        <w:rPr>
          <w:color w:val="000000"/>
          <w:sz w:val="28"/>
          <w:szCs w:val="28"/>
        </w:rPr>
      </w:pPr>
    </w:p>
    <w:p w14:paraId="5BD7207F" w14:textId="77777777" w:rsidR="007C7CA2" w:rsidRDefault="00000000">
      <w:pPr>
        <w:numPr>
          <w:ilvl w:val="0"/>
          <w:numId w:val="3"/>
        </w:numPr>
        <w:tabs>
          <w:tab w:val="left" w:pos="1486"/>
          <w:tab w:val="left" w:pos="0"/>
        </w:tabs>
        <w:ind w:left="0" w:right="116"/>
        <w:jc w:val="both"/>
      </w:pPr>
      <w:r>
        <w:rPr>
          <w:b/>
          <w:sz w:val="28"/>
          <w:szCs w:val="28"/>
        </w:rPr>
        <w:t>Sobre los Requisitos de la Postulación:</w:t>
      </w:r>
    </w:p>
    <w:p w14:paraId="670684BF" w14:textId="77777777" w:rsidR="007C7CA2" w:rsidRDefault="007C7CA2">
      <w:pPr>
        <w:tabs>
          <w:tab w:val="left" w:pos="1486"/>
          <w:tab w:val="left" w:pos="0"/>
        </w:tabs>
        <w:ind w:right="116"/>
        <w:jc w:val="both"/>
        <w:rPr>
          <w:b/>
          <w:sz w:val="28"/>
          <w:szCs w:val="28"/>
        </w:rPr>
      </w:pPr>
    </w:p>
    <w:p w14:paraId="001F80B6" w14:textId="77777777" w:rsidR="007C7CA2" w:rsidRDefault="00000000">
      <w:pPr>
        <w:tabs>
          <w:tab w:val="left" w:pos="1486"/>
          <w:tab w:val="left" w:pos="0"/>
        </w:tabs>
        <w:ind w:right="116"/>
        <w:jc w:val="both"/>
        <w:rPr>
          <w:sz w:val="28"/>
          <w:szCs w:val="28"/>
        </w:rPr>
      </w:pPr>
      <w:r>
        <w:rPr>
          <w:sz w:val="28"/>
          <w:szCs w:val="28"/>
        </w:rPr>
        <w:t>Las organizaciones que postulen al presente concurso, deberán adjuntar al “</w:t>
      </w:r>
      <w:r>
        <w:rPr>
          <w:b/>
          <w:sz w:val="28"/>
          <w:szCs w:val="28"/>
        </w:rPr>
        <w:t>Anexo N°1: Formulario de Presentación de Proyecto”</w:t>
      </w:r>
      <w:r>
        <w:rPr>
          <w:sz w:val="28"/>
          <w:szCs w:val="28"/>
        </w:rPr>
        <w:t xml:space="preserve"> lo siguiente:</w:t>
      </w:r>
    </w:p>
    <w:p w14:paraId="53997A1E" w14:textId="77777777" w:rsidR="007C7CA2" w:rsidRDefault="007C7CA2">
      <w:pPr>
        <w:spacing w:before="1"/>
        <w:rPr>
          <w:sz w:val="28"/>
          <w:szCs w:val="28"/>
        </w:rPr>
      </w:pPr>
    </w:p>
    <w:p w14:paraId="41EEACFD" w14:textId="77777777" w:rsidR="007C7CA2" w:rsidRDefault="00000000">
      <w:pPr>
        <w:numPr>
          <w:ilvl w:val="1"/>
          <w:numId w:val="3"/>
        </w:numPr>
        <w:tabs>
          <w:tab w:val="left" w:pos="1680"/>
        </w:tabs>
        <w:spacing w:before="1"/>
        <w:jc w:val="both"/>
      </w:pPr>
      <w:r>
        <w:rPr>
          <w:sz w:val="28"/>
          <w:szCs w:val="28"/>
          <w:u w:val="single"/>
        </w:rPr>
        <w:t>Certificado de Vigencia de Persona Jurídica Sin Fines de Lucro y Certificado de Directorio de Persona Jurídica Sin Fines de Lucro</w:t>
      </w:r>
      <w:r>
        <w:rPr>
          <w:sz w:val="28"/>
          <w:szCs w:val="28"/>
        </w:rPr>
        <w:t>: Para las Organizaciones Territoriales y Funcionales, ONG, Fundaciones y/o Corporaciones, el certificado debe ser emitido exclusivamente por el Servicio de Registro Civil e Identificación, con una fecha de emisión que no supere los 60 días corridos a la fecha de su presentación. No se aceptarán certificados emitidos por Municipalidades (según lo indicado en la Ley N°21.146).</w:t>
      </w:r>
    </w:p>
    <w:p w14:paraId="7C6F30D6" w14:textId="77777777" w:rsidR="007C7CA2" w:rsidRDefault="007C7CA2">
      <w:pPr>
        <w:tabs>
          <w:tab w:val="left" w:pos="1680"/>
        </w:tabs>
        <w:spacing w:before="1"/>
        <w:jc w:val="both"/>
        <w:rPr>
          <w:sz w:val="28"/>
          <w:szCs w:val="28"/>
        </w:rPr>
      </w:pPr>
    </w:p>
    <w:p w14:paraId="50B17428" w14:textId="77777777" w:rsidR="007C7CA2" w:rsidRDefault="00000000">
      <w:pPr>
        <w:numPr>
          <w:ilvl w:val="1"/>
          <w:numId w:val="3"/>
        </w:numPr>
        <w:spacing w:before="1"/>
        <w:jc w:val="both"/>
      </w:pPr>
      <w:r>
        <w:rPr>
          <w:sz w:val="28"/>
          <w:szCs w:val="28"/>
        </w:rPr>
        <w:t>Otras organizaciones (clubes deportivos, por ejemplo), deberán presentar el Certificado de Vigencia de Persona Jurídica Sin Fines de Lucro, emitido por la institución que otorgó inicialmente la Personalidad Jurídica. Por ejemplo: Ministerio del Deporte, Ministerio de Justicia, Dirección del Trabajo, etc., con una fecha de emisión que no supere los 60 días corridos a la fecha de su presentación.</w:t>
      </w:r>
    </w:p>
    <w:p w14:paraId="42C20A75" w14:textId="77777777" w:rsidR="007C7CA2" w:rsidRDefault="007C7CA2">
      <w:pPr>
        <w:tabs>
          <w:tab w:val="left" w:pos="1680"/>
        </w:tabs>
        <w:spacing w:before="1"/>
        <w:jc w:val="both"/>
        <w:rPr>
          <w:sz w:val="28"/>
          <w:szCs w:val="28"/>
        </w:rPr>
      </w:pPr>
    </w:p>
    <w:p w14:paraId="291801DF" w14:textId="77777777" w:rsidR="007C7CA2" w:rsidRDefault="00000000">
      <w:pPr>
        <w:numPr>
          <w:ilvl w:val="1"/>
          <w:numId w:val="3"/>
        </w:numPr>
        <w:tabs>
          <w:tab w:val="left" w:pos="4"/>
        </w:tabs>
        <w:spacing w:before="1"/>
        <w:jc w:val="both"/>
      </w:pPr>
      <w:r>
        <w:rPr>
          <w:sz w:val="28"/>
          <w:szCs w:val="28"/>
        </w:rPr>
        <w:t>Eventualmente, para la postulación, se aceptará un documento que certifique que se ha iniciado el trámite de actualización de la vigencia de la directiva, emitido por la Ilustre Municipalidad de Melipilla. Para la suscripción del contrato, será requisito indispensable que se presente el Certificado de Vigencia al día del Directorio de la institución.  De lo contrario, la Municipalidad de Melipilla se reserva el derecho de no asignar los recursos.</w:t>
      </w:r>
    </w:p>
    <w:p w14:paraId="190C99E9" w14:textId="77777777" w:rsidR="007C7CA2" w:rsidRDefault="007C7CA2">
      <w:pPr>
        <w:pBdr>
          <w:top w:val="nil"/>
          <w:left w:val="nil"/>
          <w:bottom w:val="nil"/>
          <w:right w:val="nil"/>
          <w:between w:val="nil"/>
        </w:pBdr>
        <w:ind w:hanging="707"/>
        <w:jc w:val="both"/>
        <w:rPr>
          <w:color w:val="000000"/>
        </w:rPr>
      </w:pPr>
    </w:p>
    <w:p w14:paraId="13794794" w14:textId="77777777" w:rsidR="007C7CA2" w:rsidRDefault="007C7CA2">
      <w:pPr>
        <w:tabs>
          <w:tab w:val="left" w:pos="4"/>
        </w:tabs>
        <w:spacing w:before="1"/>
        <w:jc w:val="both"/>
      </w:pPr>
    </w:p>
    <w:p w14:paraId="2EBBBAA1" w14:textId="77777777" w:rsidR="007C7CA2" w:rsidRDefault="00000000">
      <w:pPr>
        <w:numPr>
          <w:ilvl w:val="1"/>
          <w:numId w:val="3"/>
        </w:numPr>
        <w:tabs>
          <w:tab w:val="left" w:pos="1680"/>
        </w:tabs>
        <w:jc w:val="both"/>
      </w:pPr>
      <w:r>
        <w:rPr>
          <w:sz w:val="28"/>
          <w:szCs w:val="28"/>
        </w:rPr>
        <w:lastRenderedPageBreak/>
        <w:t xml:space="preserve">Estar inscrita en el Registro de Receptores de Fondos Públicos. Para ello se debe presentar Certificado de Registro de Personas Jurídicas Receptoras de Fondos Públicos, emitido por el sitio web </w:t>
      </w:r>
      <w:hyperlink r:id="rId8">
        <w:r>
          <w:rPr>
            <w:sz w:val="28"/>
            <w:szCs w:val="28"/>
          </w:rPr>
          <w:t>http://www.registros19862.cl</w:t>
        </w:r>
      </w:hyperlink>
      <w:r>
        <w:rPr>
          <w:sz w:val="28"/>
          <w:szCs w:val="28"/>
        </w:rPr>
        <w:t xml:space="preserve"> que acredite inscripción en el Registro.</w:t>
      </w:r>
    </w:p>
    <w:p w14:paraId="72F37F5D" w14:textId="77777777" w:rsidR="007C7CA2" w:rsidRDefault="007C7CA2">
      <w:pPr>
        <w:tabs>
          <w:tab w:val="left" w:pos="1680"/>
        </w:tabs>
        <w:jc w:val="both"/>
        <w:rPr>
          <w:sz w:val="28"/>
          <w:szCs w:val="28"/>
        </w:rPr>
      </w:pPr>
    </w:p>
    <w:p w14:paraId="0269FA91" w14:textId="77777777" w:rsidR="007C7CA2" w:rsidRDefault="00000000">
      <w:pPr>
        <w:numPr>
          <w:ilvl w:val="1"/>
          <w:numId w:val="3"/>
        </w:numPr>
        <w:tabs>
          <w:tab w:val="left" w:pos="1680"/>
        </w:tabs>
        <w:jc w:val="both"/>
      </w:pPr>
      <w:r>
        <w:rPr>
          <w:sz w:val="28"/>
          <w:szCs w:val="28"/>
        </w:rPr>
        <w:t>Cédula Rol Único Tributario (RUT) de la organización o Cédula RUT electrónica (e-RUT), emitido por el Servicio de Impuestos Internos (SII). Copia, digitalización o fotografía por ambos lados.</w:t>
      </w:r>
    </w:p>
    <w:p w14:paraId="36BE2FD1" w14:textId="77777777" w:rsidR="007C7CA2" w:rsidRDefault="007C7CA2">
      <w:pPr>
        <w:tabs>
          <w:tab w:val="left" w:pos="1680"/>
        </w:tabs>
        <w:jc w:val="both"/>
        <w:rPr>
          <w:sz w:val="28"/>
          <w:szCs w:val="28"/>
        </w:rPr>
      </w:pPr>
    </w:p>
    <w:p w14:paraId="393D4609" w14:textId="77777777" w:rsidR="007C7CA2" w:rsidRDefault="00000000">
      <w:pPr>
        <w:widowControl/>
        <w:numPr>
          <w:ilvl w:val="1"/>
          <w:numId w:val="3"/>
        </w:numPr>
        <w:jc w:val="both"/>
        <w:rPr>
          <w:sz w:val="28"/>
          <w:szCs w:val="28"/>
        </w:rPr>
      </w:pPr>
      <w:r>
        <w:rPr>
          <w:sz w:val="28"/>
          <w:szCs w:val="28"/>
        </w:rPr>
        <w:t>Fotocopia cédula de identidad Directiva (</w:t>
      </w:r>
      <w:proofErr w:type="gramStart"/>
      <w:r>
        <w:rPr>
          <w:sz w:val="28"/>
          <w:szCs w:val="28"/>
        </w:rPr>
        <w:t>Presidente</w:t>
      </w:r>
      <w:proofErr w:type="gramEnd"/>
      <w:r>
        <w:rPr>
          <w:sz w:val="28"/>
          <w:szCs w:val="28"/>
        </w:rPr>
        <w:t xml:space="preserve">(a), </w:t>
      </w:r>
      <w:proofErr w:type="gramStart"/>
      <w:r>
        <w:rPr>
          <w:sz w:val="28"/>
          <w:szCs w:val="28"/>
        </w:rPr>
        <w:t>Secretario</w:t>
      </w:r>
      <w:proofErr w:type="gramEnd"/>
      <w:r>
        <w:rPr>
          <w:sz w:val="28"/>
          <w:szCs w:val="28"/>
        </w:rPr>
        <w:t>(a) y Tesorero(a)</w:t>
      </w:r>
      <w:r>
        <w:rPr>
          <w:rFonts w:ascii="Tahoma" w:eastAsia="Tahoma" w:hAnsi="Tahoma" w:cs="Tahoma"/>
        </w:rPr>
        <w:t>.</w:t>
      </w:r>
    </w:p>
    <w:p w14:paraId="7EB4A154" w14:textId="77777777" w:rsidR="007C7CA2" w:rsidRDefault="007C7CA2">
      <w:pPr>
        <w:tabs>
          <w:tab w:val="left" w:pos="1680"/>
        </w:tabs>
        <w:spacing w:line="341" w:lineRule="auto"/>
        <w:rPr>
          <w:sz w:val="28"/>
          <w:szCs w:val="28"/>
        </w:rPr>
      </w:pPr>
    </w:p>
    <w:p w14:paraId="729E2074" w14:textId="77777777" w:rsidR="007C7CA2" w:rsidRDefault="00000000">
      <w:pPr>
        <w:numPr>
          <w:ilvl w:val="1"/>
          <w:numId w:val="3"/>
        </w:numPr>
        <w:tabs>
          <w:tab w:val="left" w:pos="1695"/>
        </w:tabs>
        <w:spacing w:before="2"/>
        <w:ind w:right="118"/>
        <w:jc w:val="both"/>
      </w:pPr>
      <w:r>
        <w:rPr>
          <w:sz w:val="28"/>
          <w:szCs w:val="28"/>
        </w:rPr>
        <w:t xml:space="preserve">Acreditar con el </w:t>
      </w:r>
      <w:r>
        <w:rPr>
          <w:b/>
          <w:sz w:val="28"/>
          <w:szCs w:val="28"/>
        </w:rPr>
        <w:t>“ANEXO N°2: Acta de Asamblea Participativa de Elección de Proyecto”</w:t>
      </w:r>
      <w:r>
        <w:rPr>
          <w:sz w:val="28"/>
          <w:szCs w:val="28"/>
        </w:rPr>
        <w:t xml:space="preserve"> que desean postular, aprobado por simple mayoría de las socias y socios asistentes a la asamblea en que se discutió la aprobación del proyecto. Se debe adjuntar el documento escaneado del Registro de Socios/as y fotografías de la asamblea como medios de verificación en la cual se vota el proyecto a postular.</w:t>
      </w:r>
    </w:p>
    <w:p w14:paraId="374FF59B" w14:textId="77777777" w:rsidR="007C7CA2" w:rsidRDefault="007C7CA2">
      <w:pPr>
        <w:tabs>
          <w:tab w:val="left" w:pos="1695"/>
        </w:tabs>
        <w:spacing w:before="2"/>
        <w:ind w:right="118"/>
        <w:jc w:val="both"/>
        <w:rPr>
          <w:sz w:val="28"/>
          <w:szCs w:val="28"/>
        </w:rPr>
      </w:pPr>
    </w:p>
    <w:p w14:paraId="118E11B4" w14:textId="77777777" w:rsidR="007C7CA2" w:rsidRDefault="00000000">
      <w:pPr>
        <w:numPr>
          <w:ilvl w:val="1"/>
          <w:numId w:val="3"/>
        </w:numPr>
        <w:tabs>
          <w:tab w:val="left" w:pos="1616"/>
        </w:tabs>
        <w:spacing w:before="1"/>
        <w:ind w:right="116"/>
        <w:jc w:val="both"/>
      </w:pPr>
      <w:r>
        <w:rPr>
          <w:sz w:val="28"/>
          <w:szCs w:val="28"/>
        </w:rPr>
        <w:t xml:space="preserve">Cada organización postulante tiene que planificar todas las actividades de su proyecto a través del </w:t>
      </w:r>
      <w:r>
        <w:rPr>
          <w:b/>
          <w:sz w:val="28"/>
          <w:szCs w:val="28"/>
        </w:rPr>
        <w:t xml:space="preserve">Anexo 3: “Cronograma de Actividades”, </w:t>
      </w:r>
      <w:r>
        <w:rPr>
          <w:sz w:val="28"/>
          <w:szCs w:val="28"/>
        </w:rPr>
        <w:t>informando el tiempo de duración de sus iniciativas, a través de la presentación de una Carta Gantt o Cronograma del proyecto, donde se describan las acciones y actividades contempladas en la ejecución total del proyecto.</w:t>
      </w:r>
    </w:p>
    <w:p w14:paraId="1249EA6E" w14:textId="77777777" w:rsidR="007C7CA2" w:rsidRDefault="007C7CA2">
      <w:pPr>
        <w:tabs>
          <w:tab w:val="left" w:pos="1616"/>
        </w:tabs>
        <w:spacing w:before="1"/>
        <w:ind w:right="116"/>
        <w:jc w:val="both"/>
        <w:rPr>
          <w:sz w:val="28"/>
          <w:szCs w:val="28"/>
        </w:rPr>
      </w:pPr>
    </w:p>
    <w:p w14:paraId="38B32EBD" w14:textId="77777777" w:rsidR="007C7CA2" w:rsidRDefault="00000000">
      <w:pPr>
        <w:numPr>
          <w:ilvl w:val="1"/>
          <w:numId w:val="3"/>
        </w:numPr>
        <w:tabs>
          <w:tab w:val="left" w:pos="1515"/>
        </w:tabs>
        <w:ind w:right="115"/>
        <w:jc w:val="both"/>
        <w:rPr>
          <w:rFonts w:ascii="Noto Sans Symbols" w:eastAsia="Noto Sans Symbols" w:hAnsi="Noto Sans Symbols" w:cs="Noto Sans Symbols"/>
        </w:rPr>
      </w:pPr>
      <w:r>
        <w:rPr>
          <w:sz w:val="28"/>
          <w:szCs w:val="28"/>
        </w:rPr>
        <w:t xml:space="preserve">Una cotización referencial y verificable de cada bien y/o servicio que se requiera con clara identificación del proveedor (nombre, RUT, domicilio, email, teléfono) y con giro acorde a lo cotizado. Sólo se aceptarán las cotizaciones formales que indiquen claramente los </w:t>
      </w:r>
      <w:r>
        <w:rPr>
          <w:sz w:val="28"/>
          <w:szCs w:val="28"/>
          <w:u w:val="single"/>
        </w:rPr>
        <w:t>datos del proveedor, incluido el RUT</w:t>
      </w:r>
      <w:r>
        <w:rPr>
          <w:sz w:val="28"/>
          <w:szCs w:val="28"/>
        </w:rPr>
        <w:t xml:space="preserve"> </w:t>
      </w:r>
      <w:r>
        <w:rPr>
          <w:sz w:val="28"/>
          <w:szCs w:val="28"/>
          <w:u w:val="single"/>
        </w:rPr>
        <w:t>y cuya veracidad sea verificable a través de la plataforma del SII.</w:t>
      </w:r>
      <w:r>
        <w:rPr>
          <w:sz w:val="28"/>
          <w:szCs w:val="28"/>
        </w:rPr>
        <w:t xml:space="preserve"> Todos los gastos y servicios deben ser rendidos con documento tributario (factura o boleta con su respectivo detalle).</w:t>
      </w:r>
      <w:r>
        <w:t xml:space="preserve"> </w:t>
      </w:r>
      <w:r>
        <w:rPr>
          <w:sz w:val="28"/>
          <w:szCs w:val="28"/>
        </w:rPr>
        <w:t>No se aceptarán rendiciones con vales.</w:t>
      </w:r>
    </w:p>
    <w:p w14:paraId="4D14EC04" w14:textId="77777777" w:rsidR="007C7CA2" w:rsidRDefault="007C7CA2">
      <w:pPr>
        <w:pBdr>
          <w:top w:val="nil"/>
          <w:left w:val="nil"/>
          <w:bottom w:val="nil"/>
          <w:right w:val="nil"/>
          <w:between w:val="nil"/>
        </w:pBdr>
        <w:ind w:hanging="707"/>
        <w:jc w:val="both"/>
        <w:rPr>
          <w:rFonts w:ascii="Noto Sans Symbols" w:eastAsia="Noto Sans Symbols" w:hAnsi="Noto Sans Symbols" w:cs="Noto Sans Symbols"/>
          <w:color w:val="000000"/>
        </w:rPr>
      </w:pPr>
    </w:p>
    <w:p w14:paraId="36AF29C0" w14:textId="77777777" w:rsidR="007C7CA2" w:rsidRDefault="00000000">
      <w:pPr>
        <w:numPr>
          <w:ilvl w:val="1"/>
          <w:numId w:val="3"/>
        </w:numPr>
        <w:pBdr>
          <w:top w:val="nil"/>
          <w:left w:val="nil"/>
          <w:bottom w:val="nil"/>
          <w:right w:val="nil"/>
          <w:between w:val="nil"/>
        </w:pBdr>
        <w:tabs>
          <w:tab w:val="left" w:pos="142"/>
        </w:tabs>
        <w:ind w:right="115"/>
        <w:jc w:val="both"/>
        <w:rPr>
          <w:rFonts w:ascii="Noto Sans Symbols" w:eastAsia="Noto Sans Symbols" w:hAnsi="Noto Sans Symbols" w:cs="Noto Sans Symbols"/>
          <w:color w:val="000000"/>
        </w:rPr>
      </w:pPr>
      <w:r>
        <w:rPr>
          <w:color w:val="000000"/>
          <w:sz w:val="28"/>
          <w:szCs w:val="28"/>
        </w:rPr>
        <w:t>Copia de los Estatutos de la Organización.</w:t>
      </w:r>
    </w:p>
    <w:p w14:paraId="78E16B7C" w14:textId="77777777" w:rsidR="007C7CA2" w:rsidRDefault="007C7CA2">
      <w:pPr>
        <w:pBdr>
          <w:top w:val="nil"/>
          <w:left w:val="nil"/>
          <w:bottom w:val="nil"/>
          <w:right w:val="nil"/>
          <w:between w:val="nil"/>
        </w:pBdr>
        <w:ind w:hanging="707"/>
        <w:jc w:val="both"/>
        <w:rPr>
          <w:rFonts w:ascii="Noto Sans Symbols" w:eastAsia="Noto Sans Symbols" w:hAnsi="Noto Sans Symbols" w:cs="Noto Sans Symbols"/>
          <w:color w:val="000000"/>
        </w:rPr>
      </w:pPr>
    </w:p>
    <w:p w14:paraId="7AE571D9" w14:textId="77777777" w:rsidR="007C7CA2" w:rsidRDefault="00000000">
      <w:pPr>
        <w:numPr>
          <w:ilvl w:val="1"/>
          <w:numId w:val="3"/>
        </w:numPr>
        <w:pBdr>
          <w:top w:val="nil"/>
          <w:left w:val="nil"/>
          <w:bottom w:val="nil"/>
          <w:right w:val="nil"/>
          <w:between w:val="nil"/>
        </w:pBdr>
        <w:tabs>
          <w:tab w:val="left" w:pos="142"/>
        </w:tabs>
        <w:ind w:right="115"/>
        <w:jc w:val="both"/>
        <w:rPr>
          <w:rFonts w:ascii="Noto Sans Symbols" w:eastAsia="Noto Sans Symbols" w:hAnsi="Noto Sans Symbols" w:cs="Noto Sans Symbols"/>
          <w:color w:val="000000"/>
        </w:rPr>
      </w:pPr>
      <w:r>
        <w:rPr>
          <w:color w:val="000000"/>
          <w:sz w:val="28"/>
          <w:szCs w:val="28"/>
        </w:rPr>
        <w:t>La Organización postulante no debe tener deudas pendientes por fondos asignados con ningún otro Servicio.</w:t>
      </w:r>
    </w:p>
    <w:p w14:paraId="4F4D9122" w14:textId="77777777" w:rsidR="007C7CA2" w:rsidRDefault="007C7CA2">
      <w:pPr>
        <w:tabs>
          <w:tab w:val="left" w:pos="1695"/>
        </w:tabs>
        <w:spacing w:before="2"/>
        <w:ind w:right="118"/>
        <w:jc w:val="both"/>
        <w:rPr>
          <w:b/>
          <w:sz w:val="28"/>
          <w:szCs w:val="28"/>
        </w:rPr>
      </w:pPr>
    </w:p>
    <w:p w14:paraId="6DC5B691" w14:textId="77777777" w:rsidR="007C7CA2" w:rsidRDefault="00000000">
      <w:pPr>
        <w:numPr>
          <w:ilvl w:val="0"/>
          <w:numId w:val="3"/>
        </w:numPr>
        <w:tabs>
          <w:tab w:val="left" w:pos="1695"/>
        </w:tabs>
        <w:spacing w:before="2"/>
        <w:ind w:left="0" w:right="118"/>
        <w:jc w:val="both"/>
      </w:pPr>
      <w:r>
        <w:rPr>
          <w:b/>
          <w:sz w:val="28"/>
          <w:szCs w:val="28"/>
        </w:rPr>
        <w:t>Sobre la duración del proyecto:</w:t>
      </w:r>
    </w:p>
    <w:p w14:paraId="54F9C41F" w14:textId="77777777" w:rsidR="007C7CA2" w:rsidRDefault="007C7CA2">
      <w:pPr>
        <w:tabs>
          <w:tab w:val="left" w:pos="1695"/>
        </w:tabs>
        <w:spacing w:before="2"/>
        <w:ind w:right="118"/>
        <w:jc w:val="both"/>
      </w:pPr>
    </w:p>
    <w:p w14:paraId="0CE5C563" w14:textId="77777777" w:rsidR="007C7CA2" w:rsidRDefault="00000000">
      <w:pPr>
        <w:tabs>
          <w:tab w:val="left" w:pos="1695"/>
        </w:tabs>
        <w:spacing w:before="2"/>
        <w:ind w:right="118"/>
        <w:jc w:val="both"/>
        <w:rPr>
          <w:sz w:val="28"/>
          <w:szCs w:val="28"/>
        </w:rPr>
      </w:pPr>
      <w:r>
        <w:rPr>
          <w:sz w:val="28"/>
          <w:szCs w:val="28"/>
        </w:rPr>
        <w:t>El proyecto se ejecutará a contar de la fecha en que quede completamente tramitada la resolución de la Ilustre Municipalidad de Melipilla que aprueba el Contrato de Transferencia de Recursos a las Organizaciones seleccionadas y, en un plazo no superior al 15 de mayo de 2026. Las eventuales ampliaciones de plazos estarán sujetas a los procedimientos respectivos.</w:t>
      </w:r>
    </w:p>
    <w:p w14:paraId="65D21E8F" w14:textId="77777777" w:rsidR="007C7CA2" w:rsidRDefault="00000000">
      <w:pPr>
        <w:numPr>
          <w:ilvl w:val="0"/>
          <w:numId w:val="3"/>
        </w:numPr>
        <w:tabs>
          <w:tab w:val="left" w:pos="1695"/>
        </w:tabs>
        <w:spacing w:before="2"/>
        <w:ind w:left="0" w:right="118"/>
        <w:jc w:val="both"/>
      </w:pPr>
      <w:r>
        <w:rPr>
          <w:b/>
          <w:sz w:val="28"/>
          <w:szCs w:val="28"/>
        </w:rPr>
        <w:lastRenderedPageBreak/>
        <w:t>Sobre la Entrega y Recepción de los Formularios de Postulación:</w:t>
      </w:r>
    </w:p>
    <w:p w14:paraId="48EB4B9C" w14:textId="77777777" w:rsidR="007C7CA2" w:rsidRDefault="007C7CA2">
      <w:pPr>
        <w:tabs>
          <w:tab w:val="left" w:pos="1695"/>
        </w:tabs>
        <w:spacing w:before="2"/>
        <w:ind w:right="118"/>
        <w:jc w:val="both"/>
      </w:pPr>
    </w:p>
    <w:p w14:paraId="05C07C96" w14:textId="77777777" w:rsidR="007C7CA2" w:rsidRDefault="00000000">
      <w:pPr>
        <w:tabs>
          <w:tab w:val="left" w:pos="1486"/>
          <w:tab w:val="left" w:pos="4"/>
        </w:tabs>
        <w:ind w:right="120"/>
        <w:jc w:val="both"/>
        <w:rPr>
          <w:sz w:val="28"/>
          <w:szCs w:val="28"/>
        </w:rPr>
      </w:pPr>
      <w:r>
        <w:rPr>
          <w:sz w:val="28"/>
          <w:szCs w:val="28"/>
        </w:rPr>
        <w:t xml:space="preserve">En consideración con el cuidado medioambiental y con el afán de hacer la postulación accesible a todas las organizaciones, los formularios de postulación </w:t>
      </w:r>
      <w:r>
        <w:rPr>
          <w:b/>
          <w:sz w:val="28"/>
          <w:szCs w:val="28"/>
        </w:rPr>
        <w:t>(Anexo N°1: “Formulario de Presentación de Proyecto”)</w:t>
      </w:r>
      <w:r>
        <w:rPr>
          <w:sz w:val="28"/>
          <w:szCs w:val="28"/>
        </w:rPr>
        <w:t xml:space="preserve"> podrán ser retirados en la Delegación Municipal, calle General Baquedano N°438, Pomaire, de lunes a viernes entre las 9:00 </w:t>
      </w:r>
      <w:proofErr w:type="spellStart"/>
      <w:r>
        <w:rPr>
          <w:sz w:val="28"/>
          <w:szCs w:val="28"/>
        </w:rPr>
        <w:t>hrs</w:t>
      </w:r>
      <w:proofErr w:type="spellEnd"/>
      <w:r>
        <w:rPr>
          <w:sz w:val="28"/>
          <w:szCs w:val="28"/>
        </w:rPr>
        <w:t xml:space="preserve"> y las 13:00 </w:t>
      </w:r>
      <w:proofErr w:type="spellStart"/>
      <w:r>
        <w:rPr>
          <w:sz w:val="28"/>
          <w:szCs w:val="28"/>
        </w:rPr>
        <w:t>hrs</w:t>
      </w:r>
      <w:proofErr w:type="spellEnd"/>
      <w:r>
        <w:rPr>
          <w:sz w:val="28"/>
          <w:szCs w:val="28"/>
        </w:rPr>
        <w:t>, así como también estarán disponibles para descargar desde la página WEB de la municipalidad (</w:t>
      </w:r>
      <w:hyperlink r:id="rId9">
        <w:r>
          <w:rPr>
            <w:color w:val="1155CC"/>
            <w:sz w:val="28"/>
            <w:szCs w:val="28"/>
            <w:u w:val="single"/>
          </w:rPr>
          <w:t>www.melipilla.cl</w:t>
        </w:r>
      </w:hyperlink>
      <w:r>
        <w:rPr>
          <w:sz w:val="28"/>
          <w:szCs w:val="28"/>
        </w:rPr>
        <w:t xml:space="preserve">). </w:t>
      </w:r>
    </w:p>
    <w:p w14:paraId="447842F6" w14:textId="77777777" w:rsidR="007C7CA2" w:rsidRDefault="007C7CA2">
      <w:pPr>
        <w:tabs>
          <w:tab w:val="left" w:pos="1486"/>
          <w:tab w:val="left" w:pos="4"/>
        </w:tabs>
        <w:ind w:right="120"/>
        <w:jc w:val="both"/>
        <w:rPr>
          <w:sz w:val="28"/>
          <w:szCs w:val="28"/>
        </w:rPr>
      </w:pPr>
    </w:p>
    <w:p w14:paraId="54ADA13F" w14:textId="77777777" w:rsidR="007C7CA2" w:rsidRDefault="00000000">
      <w:pPr>
        <w:tabs>
          <w:tab w:val="left" w:pos="1486"/>
          <w:tab w:val="left" w:pos="4"/>
        </w:tabs>
        <w:ind w:right="120"/>
        <w:jc w:val="both"/>
        <w:rPr>
          <w:sz w:val="28"/>
          <w:szCs w:val="28"/>
        </w:rPr>
      </w:pPr>
      <w:r>
        <w:rPr>
          <w:sz w:val="28"/>
          <w:szCs w:val="28"/>
        </w:rPr>
        <w:t>El ingreso de los proyectos de las organizaciones será a través de un medio digital (delegacion.pomaire@munimelipilla.cl) y/o un medio físico en la dirección de la Delegación Municipal de la localidad.</w:t>
      </w:r>
    </w:p>
    <w:p w14:paraId="240FCB79" w14:textId="77777777" w:rsidR="007C7CA2" w:rsidRDefault="007C7CA2">
      <w:pPr>
        <w:tabs>
          <w:tab w:val="left" w:pos="1486"/>
          <w:tab w:val="left" w:pos="4"/>
        </w:tabs>
        <w:ind w:right="120"/>
        <w:jc w:val="both"/>
        <w:rPr>
          <w:sz w:val="28"/>
          <w:szCs w:val="28"/>
        </w:rPr>
      </w:pPr>
    </w:p>
    <w:p w14:paraId="0CFDB5C8" w14:textId="77777777" w:rsidR="007C7CA2" w:rsidRDefault="00000000">
      <w:pPr>
        <w:tabs>
          <w:tab w:val="left" w:pos="1550"/>
          <w:tab w:val="left" w:pos="4"/>
        </w:tabs>
        <w:ind w:right="118"/>
        <w:jc w:val="both"/>
        <w:rPr>
          <w:sz w:val="28"/>
          <w:szCs w:val="28"/>
        </w:rPr>
      </w:pPr>
      <w:r>
        <w:rPr>
          <w:sz w:val="28"/>
          <w:szCs w:val="28"/>
        </w:rPr>
        <w:t xml:space="preserve">La Delegación Municipal de Pomaire emitirá un correo en el caso de recepción en línea y un Certificado de Recibo Conforme </w:t>
      </w:r>
      <w:r>
        <w:rPr>
          <w:b/>
          <w:sz w:val="28"/>
          <w:szCs w:val="28"/>
        </w:rPr>
        <w:t>(Anexo N°5</w:t>
      </w:r>
      <w:r>
        <w:rPr>
          <w:sz w:val="28"/>
          <w:szCs w:val="28"/>
        </w:rPr>
        <w:t>: “</w:t>
      </w:r>
      <w:r>
        <w:rPr>
          <w:b/>
          <w:sz w:val="28"/>
          <w:szCs w:val="28"/>
        </w:rPr>
        <w:t>Acta de Recepción de Formulario de Presentación de Proyecto”)</w:t>
      </w:r>
      <w:r>
        <w:rPr>
          <w:sz w:val="28"/>
          <w:szCs w:val="28"/>
        </w:rPr>
        <w:t xml:space="preserve"> para las postulaciones presenciales. En el momento de la recepción de solicitudes, se le asignará un folio a cada proyecto. Estos antecedentes serán el respaldo de las organizaciones de que su proyecto fue recepcionado conforme.</w:t>
      </w:r>
    </w:p>
    <w:p w14:paraId="7C335E71" w14:textId="77777777" w:rsidR="007C7CA2" w:rsidRDefault="00000000">
      <w:pPr>
        <w:tabs>
          <w:tab w:val="left" w:pos="-430"/>
        </w:tabs>
        <w:ind w:right="118"/>
        <w:jc w:val="both"/>
        <w:rPr>
          <w:sz w:val="28"/>
          <w:szCs w:val="28"/>
        </w:rPr>
      </w:pPr>
      <w:r>
        <w:rPr>
          <w:sz w:val="28"/>
          <w:szCs w:val="28"/>
        </w:rPr>
        <w:t>No se considerarán dentro del proceso de postulación aquellas postulaciones que sean ingresadas con información incompleta o fuera del plazo establecido, correspondiente al día lunes 15 de diciembre</w:t>
      </w:r>
      <w:r>
        <w:rPr>
          <w:color w:val="FF9900"/>
          <w:sz w:val="28"/>
          <w:szCs w:val="28"/>
        </w:rPr>
        <w:t xml:space="preserve"> </w:t>
      </w:r>
      <w:r>
        <w:rPr>
          <w:sz w:val="28"/>
          <w:szCs w:val="28"/>
        </w:rPr>
        <w:t xml:space="preserve">del 2025, a las 13:00 </w:t>
      </w:r>
      <w:proofErr w:type="spellStart"/>
      <w:r>
        <w:rPr>
          <w:sz w:val="28"/>
          <w:szCs w:val="28"/>
        </w:rPr>
        <w:t>hrs</w:t>
      </w:r>
      <w:proofErr w:type="spellEnd"/>
      <w:r>
        <w:rPr>
          <w:sz w:val="28"/>
          <w:szCs w:val="28"/>
        </w:rPr>
        <w:t>.</w:t>
      </w:r>
    </w:p>
    <w:p w14:paraId="59BB1C5F" w14:textId="77777777" w:rsidR="007C7CA2" w:rsidRDefault="007C7CA2">
      <w:pPr>
        <w:tabs>
          <w:tab w:val="left" w:pos="1486"/>
          <w:tab w:val="left" w:pos="4"/>
        </w:tabs>
        <w:ind w:right="120"/>
        <w:jc w:val="both"/>
        <w:rPr>
          <w:sz w:val="28"/>
          <w:szCs w:val="28"/>
        </w:rPr>
      </w:pPr>
    </w:p>
    <w:p w14:paraId="7A3C4425" w14:textId="77777777" w:rsidR="007C7CA2" w:rsidRDefault="00000000">
      <w:pPr>
        <w:numPr>
          <w:ilvl w:val="0"/>
          <w:numId w:val="3"/>
        </w:numPr>
        <w:tabs>
          <w:tab w:val="left" w:pos="1168"/>
        </w:tabs>
        <w:ind w:left="0" w:right="121"/>
        <w:jc w:val="both"/>
      </w:pPr>
      <w:r>
        <w:rPr>
          <w:b/>
          <w:sz w:val="28"/>
          <w:szCs w:val="28"/>
        </w:rPr>
        <w:t>Sobre el Financiamiento:</w:t>
      </w:r>
    </w:p>
    <w:p w14:paraId="750F4543" w14:textId="77777777" w:rsidR="007C7CA2" w:rsidRDefault="007C7CA2">
      <w:pPr>
        <w:tabs>
          <w:tab w:val="left" w:pos="1168"/>
        </w:tabs>
        <w:ind w:right="121"/>
        <w:jc w:val="both"/>
      </w:pPr>
    </w:p>
    <w:p w14:paraId="65E10510" w14:textId="77777777" w:rsidR="007C7CA2" w:rsidRDefault="00000000">
      <w:pPr>
        <w:tabs>
          <w:tab w:val="left" w:pos="1168"/>
        </w:tabs>
        <w:ind w:right="121"/>
        <w:jc w:val="both"/>
        <w:rPr>
          <w:sz w:val="28"/>
          <w:szCs w:val="28"/>
        </w:rPr>
      </w:pPr>
      <w:r>
        <w:rPr>
          <w:sz w:val="28"/>
          <w:szCs w:val="28"/>
        </w:rPr>
        <w:t>Para este fondo se aprobarán 4 proyectos, uno por cada línea de acción. El monto único a entregar por línea de acción será de $2.250.000 (dos millones doscientos cincuenta mil pesos). En caso de que no se reciban proyectos en algunas de las líneas de acción, será la Comisión Evaluadora quien asignará a otra línea de acción, que contenga mayor número de postulaciones, seleccionando al siguiente proyecto con mayor puntaje.</w:t>
      </w:r>
    </w:p>
    <w:p w14:paraId="048C1C0B" w14:textId="77777777" w:rsidR="007C7CA2" w:rsidRDefault="007C7CA2">
      <w:pPr>
        <w:tabs>
          <w:tab w:val="left" w:pos="1168"/>
        </w:tabs>
        <w:ind w:right="121"/>
        <w:jc w:val="both"/>
        <w:rPr>
          <w:sz w:val="28"/>
          <w:szCs w:val="28"/>
        </w:rPr>
      </w:pPr>
    </w:p>
    <w:p w14:paraId="0E1C94B0" w14:textId="77777777" w:rsidR="007C7CA2" w:rsidRDefault="00000000">
      <w:pPr>
        <w:numPr>
          <w:ilvl w:val="0"/>
          <w:numId w:val="3"/>
        </w:numPr>
        <w:tabs>
          <w:tab w:val="left" w:pos="1168"/>
        </w:tabs>
        <w:ind w:left="0" w:right="121"/>
        <w:jc w:val="both"/>
      </w:pPr>
      <w:r>
        <w:rPr>
          <w:b/>
          <w:sz w:val="28"/>
          <w:szCs w:val="28"/>
        </w:rPr>
        <w:t>Sobre la postulación:</w:t>
      </w:r>
    </w:p>
    <w:p w14:paraId="7980CA5F" w14:textId="77777777" w:rsidR="007C7CA2" w:rsidRDefault="007C7CA2">
      <w:pPr>
        <w:tabs>
          <w:tab w:val="left" w:pos="-430"/>
        </w:tabs>
        <w:spacing w:before="43"/>
        <w:ind w:right="115"/>
        <w:jc w:val="both"/>
      </w:pPr>
    </w:p>
    <w:p w14:paraId="5CE0A5AE" w14:textId="77777777" w:rsidR="007C7CA2" w:rsidRDefault="00000000">
      <w:pPr>
        <w:tabs>
          <w:tab w:val="left" w:pos="-430"/>
        </w:tabs>
        <w:spacing w:before="43"/>
        <w:ind w:right="115"/>
        <w:jc w:val="both"/>
        <w:rPr>
          <w:sz w:val="28"/>
          <w:szCs w:val="28"/>
        </w:rPr>
      </w:pPr>
      <w:r>
        <w:rPr>
          <w:sz w:val="28"/>
          <w:szCs w:val="28"/>
        </w:rPr>
        <w:t xml:space="preserve">La presentación de el/los proyectos, se debe realizar completando el </w:t>
      </w:r>
      <w:r>
        <w:rPr>
          <w:b/>
          <w:sz w:val="28"/>
          <w:szCs w:val="28"/>
        </w:rPr>
        <w:t>ANEXO N°1: “Formulario de Presentación de Proyecto”</w:t>
      </w:r>
      <w:r>
        <w:rPr>
          <w:sz w:val="28"/>
          <w:szCs w:val="28"/>
        </w:rPr>
        <w:t xml:space="preserve"> por cada uno de ellos, identificando claramente la organización solicitante, con su correspondiente Personalidad Jurídica, datos del representante legal, línea de acción a la que se postula, justificación técnica, breve descripción del proyecto, objetivo general del proyecto, objetivos específicos, cronograma del proyecto, costos asociados, considerando el valor del trabajo realizado por las socias y socios de la organización y el monto total de la subvención solicitada.</w:t>
      </w:r>
    </w:p>
    <w:p w14:paraId="3140F820" w14:textId="77777777" w:rsidR="007C7CA2" w:rsidRDefault="007C7CA2">
      <w:pPr>
        <w:spacing w:before="11"/>
        <w:rPr>
          <w:sz w:val="27"/>
          <w:szCs w:val="27"/>
        </w:rPr>
      </w:pPr>
    </w:p>
    <w:p w14:paraId="247BBD64" w14:textId="77777777" w:rsidR="007C7CA2" w:rsidRDefault="00000000">
      <w:pPr>
        <w:numPr>
          <w:ilvl w:val="1"/>
          <w:numId w:val="3"/>
        </w:numPr>
        <w:tabs>
          <w:tab w:val="left" w:pos="1616"/>
        </w:tabs>
        <w:ind w:right="120"/>
        <w:jc w:val="both"/>
      </w:pPr>
      <w:r>
        <w:rPr>
          <w:sz w:val="28"/>
          <w:szCs w:val="28"/>
        </w:rPr>
        <w:t xml:space="preserve">Para efectos de la postulación, se considera el aporte no pecuniario de las organizaciones al proyecto a presentar, se debe estimar el valor de cada hora empleada por cada uno de los socios y socias en la ejecución del proyecto, </w:t>
      </w:r>
      <w:r>
        <w:rPr>
          <w:sz w:val="28"/>
          <w:szCs w:val="28"/>
        </w:rPr>
        <w:lastRenderedPageBreak/>
        <w:t>debe ser calculado por $2.204 (dos mil doscientos cuatro pesos) cada hora. Es decir, si el proyecto considera que 10 socias y socios trabajan 2 horas en la ejecución del mismo, el cálculo queda de la siguiente manera:</w:t>
      </w:r>
    </w:p>
    <w:p w14:paraId="3A1D7008" w14:textId="77777777" w:rsidR="007C7CA2" w:rsidRDefault="007C7CA2">
      <w:pPr>
        <w:tabs>
          <w:tab w:val="left" w:pos="1616"/>
        </w:tabs>
        <w:ind w:right="120"/>
        <w:jc w:val="both"/>
      </w:pPr>
    </w:p>
    <w:p w14:paraId="165FC06B" w14:textId="77777777" w:rsidR="007C7CA2" w:rsidRDefault="00000000">
      <w:pPr>
        <w:jc w:val="center"/>
        <w:rPr>
          <w:sz w:val="28"/>
          <w:szCs w:val="28"/>
        </w:rPr>
      </w:pPr>
      <w:r>
        <w:rPr>
          <w:sz w:val="28"/>
          <w:szCs w:val="28"/>
        </w:rPr>
        <w:t>10 x 2 x 2.204 = $44.080</w:t>
      </w:r>
    </w:p>
    <w:p w14:paraId="726596B8" w14:textId="77777777" w:rsidR="007C7CA2" w:rsidRDefault="007C7CA2">
      <w:pPr>
        <w:rPr>
          <w:sz w:val="28"/>
          <w:szCs w:val="28"/>
        </w:rPr>
      </w:pPr>
    </w:p>
    <w:p w14:paraId="3E54067B" w14:textId="77777777" w:rsidR="007C7CA2" w:rsidRDefault="00000000">
      <w:pPr>
        <w:numPr>
          <w:ilvl w:val="1"/>
          <w:numId w:val="3"/>
        </w:numPr>
        <w:tabs>
          <w:tab w:val="left" w:pos="1616"/>
        </w:tabs>
        <w:spacing w:before="1"/>
        <w:ind w:right="116"/>
        <w:jc w:val="both"/>
      </w:pPr>
      <w:r>
        <w:rPr>
          <w:sz w:val="28"/>
          <w:szCs w:val="28"/>
        </w:rPr>
        <w:t>Cada organización podrá postular un proyecto por cada una de las líneas de acción establecidas en las presentes Bases, sin embargo, será beneficiada con un solo proyecto. El criterio para escoger el proyecto que resulte adjudicado, en el caso que una organización presente más de un formulario, será el que resulte con mejor evaluación final. En caso de producirse empate en la evaluación final, entre dos o más proyectos de una misma organización, será la Comisión Evaluadora quien dirima el proyecto a financiar.</w:t>
      </w:r>
    </w:p>
    <w:p w14:paraId="38897D6B" w14:textId="77777777" w:rsidR="007C7CA2" w:rsidRDefault="007C7CA2">
      <w:pPr>
        <w:tabs>
          <w:tab w:val="left" w:pos="1616"/>
        </w:tabs>
        <w:spacing w:before="1"/>
        <w:ind w:right="116"/>
        <w:jc w:val="both"/>
        <w:rPr>
          <w:sz w:val="28"/>
          <w:szCs w:val="28"/>
        </w:rPr>
      </w:pPr>
    </w:p>
    <w:p w14:paraId="0D9D3875" w14:textId="77777777" w:rsidR="007C7CA2" w:rsidRDefault="00000000">
      <w:pPr>
        <w:numPr>
          <w:ilvl w:val="1"/>
          <w:numId w:val="3"/>
        </w:numPr>
        <w:tabs>
          <w:tab w:val="left" w:pos="1550"/>
          <w:tab w:val="left" w:pos="-145"/>
        </w:tabs>
        <w:ind w:right="114"/>
        <w:jc w:val="both"/>
      </w:pPr>
      <w:r>
        <w:rPr>
          <w:sz w:val="28"/>
          <w:szCs w:val="28"/>
        </w:rPr>
        <w:t>Los proyectos que no cumplan los requisitos de presentación exigidos por la Ley N°19.418 sobre Juntas de Vecinos y demás Organizaciones, la Ley N°20.500 Sobre Asociaciones y Participación Ciudadana en la Gestión Pública, no se considerarán dentro del proceso de postulación.</w:t>
      </w:r>
    </w:p>
    <w:p w14:paraId="638B9806" w14:textId="77777777" w:rsidR="007C7CA2" w:rsidRDefault="007C7CA2">
      <w:pPr>
        <w:tabs>
          <w:tab w:val="left" w:pos="1550"/>
          <w:tab w:val="left" w:pos="-145"/>
        </w:tabs>
        <w:ind w:right="114"/>
        <w:jc w:val="both"/>
        <w:rPr>
          <w:sz w:val="28"/>
          <w:szCs w:val="28"/>
        </w:rPr>
      </w:pPr>
    </w:p>
    <w:p w14:paraId="7D540EDE" w14:textId="77777777" w:rsidR="007C7CA2" w:rsidRDefault="00000000">
      <w:pPr>
        <w:numPr>
          <w:ilvl w:val="1"/>
          <w:numId w:val="3"/>
        </w:numPr>
        <w:tabs>
          <w:tab w:val="left" w:pos="1279"/>
        </w:tabs>
        <w:spacing w:before="1"/>
        <w:ind w:right="123"/>
        <w:jc w:val="both"/>
        <w:rPr>
          <w:sz w:val="28"/>
          <w:szCs w:val="28"/>
        </w:rPr>
      </w:pPr>
      <w:r>
        <w:rPr>
          <w:sz w:val="28"/>
          <w:szCs w:val="28"/>
        </w:rPr>
        <w:t>Las Organizaciones seleccionadas favorablemente, no quedan exentas en su derecho a la postulación al Fondo Concursable Municipal, Melipilla Activa, año 2026.</w:t>
      </w:r>
    </w:p>
    <w:p w14:paraId="1CCB620C" w14:textId="77777777" w:rsidR="007C7CA2" w:rsidRDefault="007C7CA2">
      <w:pPr>
        <w:tabs>
          <w:tab w:val="left" w:pos="1616"/>
        </w:tabs>
        <w:spacing w:before="1"/>
        <w:ind w:right="116"/>
        <w:jc w:val="both"/>
        <w:rPr>
          <w:b/>
          <w:sz w:val="28"/>
          <w:szCs w:val="28"/>
        </w:rPr>
      </w:pPr>
    </w:p>
    <w:p w14:paraId="417D2287" w14:textId="77777777" w:rsidR="007C7CA2" w:rsidRDefault="00000000">
      <w:pPr>
        <w:numPr>
          <w:ilvl w:val="0"/>
          <w:numId w:val="3"/>
        </w:numPr>
        <w:tabs>
          <w:tab w:val="left" w:pos="1486"/>
          <w:tab w:val="left" w:pos="0"/>
        </w:tabs>
        <w:ind w:left="0" w:right="116"/>
        <w:jc w:val="both"/>
      </w:pPr>
      <w:r>
        <w:rPr>
          <w:b/>
          <w:sz w:val="28"/>
          <w:szCs w:val="28"/>
        </w:rPr>
        <w:t>Sobre la Estructura del Presupuesto</w:t>
      </w:r>
      <w:r>
        <w:t>:</w:t>
      </w:r>
    </w:p>
    <w:p w14:paraId="78A26969" w14:textId="77777777" w:rsidR="007C7CA2" w:rsidRDefault="007C7CA2">
      <w:pPr>
        <w:tabs>
          <w:tab w:val="left" w:pos="1486"/>
          <w:tab w:val="left" w:pos="0"/>
        </w:tabs>
        <w:ind w:right="116"/>
        <w:jc w:val="both"/>
      </w:pPr>
    </w:p>
    <w:p w14:paraId="09B2CF38" w14:textId="77777777" w:rsidR="007C7CA2" w:rsidRDefault="00000000">
      <w:pPr>
        <w:tabs>
          <w:tab w:val="left" w:pos="1486"/>
          <w:tab w:val="left" w:pos="0"/>
        </w:tabs>
        <w:ind w:right="116"/>
        <w:jc w:val="both"/>
        <w:rPr>
          <w:sz w:val="28"/>
          <w:szCs w:val="28"/>
        </w:rPr>
      </w:pPr>
      <w:r>
        <w:rPr>
          <w:sz w:val="28"/>
          <w:szCs w:val="28"/>
        </w:rPr>
        <w:t>Los recursos solicitados al Fondo, sólo podrán aplicarse a los siguientes ítems presupuestarios:</w:t>
      </w:r>
    </w:p>
    <w:p w14:paraId="2BC44461" w14:textId="77777777" w:rsidR="007C7CA2" w:rsidRDefault="007C7CA2">
      <w:pPr>
        <w:tabs>
          <w:tab w:val="left" w:pos="1486"/>
          <w:tab w:val="left" w:pos="0"/>
        </w:tabs>
        <w:ind w:right="116"/>
        <w:jc w:val="both"/>
        <w:rPr>
          <w:sz w:val="28"/>
          <w:szCs w:val="28"/>
        </w:rPr>
      </w:pPr>
    </w:p>
    <w:p w14:paraId="237FF716" w14:textId="77777777" w:rsidR="007C7CA2" w:rsidRDefault="00000000">
      <w:pPr>
        <w:tabs>
          <w:tab w:val="left" w:pos="1486"/>
          <w:tab w:val="left" w:pos="0"/>
        </w:tabs>
        <w:ind w:right="116"/>
        <w:jc w:val="both"/>
        <w:rPr>
          <w:sz w:val="28"/>
          <w:szCs w:val="28"/>
        </w:rPr>
      </w:pPr>
      <w:r>
        <w:rPr>
          <w:sz w:val="28"/>
          <w:szCs w:val="28"/>
          <w:u w:val="single"/>
        </w:rPr>
        <w:t>Gastos de Personal.</w:t>
      </w:r>
      <w:r>
        <w:rPr>
          <w:sz w:val="28"/>
          <w:szCs w:val="28"/>
        </w:rPr>
        <w:t xml:space="preserve"> </w:t>
      </w:r>
    </w:p>
    <w:p w14:paraId="7F36C328" w14:textId="77777777" w:rsidR="007C7CA2" w:rsidRDefault="00000000">
      <w:pPr>
        <w:tabs>
          <w:tab w:val="left" w:pos="1486"/>
          <w:tab w:val="left" w:pos="0"/>
        </w:tabs>
        <w:ind w:right="116"/>
        <w:jc w:val="both"/>
        <w:rPr>
          <w:sz w:val="28"/>
          <w:szCs w:val="28"/>
        </w:rPr>
      </w:pPr>
      <w:r>
        <w:rPr>
          <w:sz w:val="28"/>
          <w:szCs w:val="28"/>
        </w:rPr>
        <w:t>Corresponde a la contratación de personas naturales o jurídicas necesarias para efectuar trabajos profesionales o técnicos, orientados a la ejecución del proyecto. Persona(s) que ejerza(n) la función de Apoyo(s) Técnico(s): capacitaciones de Educación Ambiental, instaladores SEC, maestros constructores, entre otros.</w:t>
      </w:r>
    </w:p>
    <w:p w14:paraId="72E9D043" w14:textId="77777777" w:rsidR="007C7CA2" w:rsidRDefault="007C7CA2">
      <w:pPr>
        <w:tabs>
          <w:tab w:val="left" w:pos="1486"/>
          <w:tab w:val="left" w:pos="0"/>
        </w:tabs>
        <w:ind w:right="116"/>
        <w:rPr>
          <w:sz w:val="28"/>
          <w:szCs w:val="28"/>
        </w:rPr>
      </w:pPr>
    </w:p>
    <w:p w14:paraId="0EE78890" w14:textId="77777777" w:rsidR="007C7CA2" w:rsidRDefault="00000000">
      <w:pPr>
        <w:tabs>
          <w:tab w:val="left" w:pos="1486"/>
          <w:tab w:val="left" w:pos="0"/>
        </w:tabs>
        <w:ind w:right="116"/>
        <w:jc w:val="both"/>
        <w:rPr>
          <w:sz w:val="28"/>
          <w:szCs w:val="28"/>
          <w:u w:val="single"/>
        </w:rPr>
      </w:pPr>
      <w:r>
        <w:rPr>
          <w:sz w:val="28"/>
          <w:szCs w:val="28"/>
          <w:u w:val="single"/>
        </w:rPr>
        <w:t>Gastos de operación.</w:t>
      </w:r>
    </w:p>
    <w:p w14:paraId="636EB747" w14:textId="77777777" w:rsidR="007C7CA2" w:rsidRDefault="00000000">
      <w:pPr>
        <w:tabs>
          <w:tab w:val="left" w:pos="1486"/>
          <w:tab w:val="left" w:pos="0"/>
        </w:tabs>
        <w:ind w:right="116"/>
        <w:jc w:val="both"/>
        <w:rPr>
          <w:sz w:val="28"/>
          <w:szCs w:val="28"/>
        </w:rPr>
      </w:pPr>
      <w:r>
        <w:rPr>
          <w:sz w:val="28"/>
          <w:szCs w:val="28"/>
        </w:rPr>
        <w:t>Comprende, en general, los gastos necesarios para la implementación, construcción y cumplimiento de las actividades. Alimentación, arriendo de maquinaria, compra o arriendo de equipos audiovisuales o artículos de computación, artículos de librería, artículos para la promoción del Proyecto, difusión en medios, envío de correspondencia nacional, gastos notariales, higiene y seguridad, impresiones, jardinería y reforestación, materiales e insumos para acciones de educación ambiental, materiales de construcción, artículos de ferretería y herramientas, materiales reutilizados o productos reciclados, pasajes y peajes, telecomunicaciones, transporte.</w:t>
      </w:r>
    </w:p>
    <w:p w14:paraId="297A1D20" w14:textId="77777777" w:rsidR="007C7CA2" w:rsidRDefault="007C7CA2">
      <w:pPr>
        <w:tabs>
          <w:tab w:val="left" w:pos="1486"/>
          <w:tab w:val="left" w:pos="0"/>
        </w:tabs>
        <w:ind w:right="116"/>
        <w:rPr>
          <w:sz w:val="28"/>
          <w:szCs w:val="28"/>
        </w:rPr>
      </w:pPr>
    </w:p>
    <w:p w14:paraId="4CBC118B" w14:textId="77777777" w:rsidR="007C7CA2" w:rsidRDefault="00000000">
      <w:pPr>
        <w:tabs>
          <w:tab w:val="left" w:pos="1486"/>
          <w:tab w:val="left" w:pos="0"/>
        </w:tabs>
        <w:ind w:right="116"/>
        <w:jc w:val="both"/>
        <w:rPr>
          <w:sz w:val="28"/>
          <w:szCs w:val="28"/>
        </w:rPr>
      </w:pPr>
      <w:r>
        <w:rPr>
          <w:sz w:val="28"/>
          <w:szCs w:val="28"/>
          <w:u w:val="single"/>
        </w:rPr>
        <w:t>Gastos de Inversión.</w:t>
      </w:r>
    </w:p>
    <w:p w14:paraId="65F9CED2" w14:textId="77777777" w:rsidR="007C7CA2" w:rsidRDefault="00000000">
      <w:pPr>
        <w:tabs>
          <w:tab w:val="left" w:pos="1486"/>
          <w:tab w:val="left" w:pos="0"/>
        </w:tabs>
        <w:ind w:right="116"/>
        <w:jc w:val="both"/>
        <w:rPr>
          <w:sz w:val="28"/>
          <w:szCs w:val="28"/>
        </w:rPr>
      </w:pPr>
      <w:r>
        <w:rPr>
          <w:sz w:val="28"/>
          <w:szCs w:val="28"/>
        </w:rPr>
        <w:t xml:space="preserve">Corresponde a la adquisición de bienes perdurables necesarios para la </w:t>
      </w:r>
      <w:r>
        <w:rPr>
          <w:sz w:val="28"/>
          <w:szCs w:val="28"/>
        </w:rPr>
        <w:lastRenderedPageBreak/>
        <w:t>ejecución del proyecto y que se mantiene una vez terminada la intervención, privilegiando el consumo eficiente energético. Bienes perdurables, artículos audiovisuales, artículos de computación, elementos de conectividad, obra vendida.</w:t>
      </w:r>
    </w:p>
    <w:p w14:paraId="3B803983" w14:textId="77777777" w:rsidR="007C7CA2" w:rsidRDefault="00000000">
      <w:pPr>
        <w:tabs>
          <w:tab w:val="left" w:pos="1486"/>
          <w:tab w:val="left" w:pos="0"/>
        </w:tabs>
        <w:ind w:right="116"/>
        <w:jc w:val="both"/>
        <w:rPr>
          <w:sz w:val="28"/>
          <w:szCs w:val="28"/>
        </w:rPr>
      </w:pPr>
      <w:r>
        <w:rPr>
          <w:sz w:val="28"/>
          <w:szCs w:val="28"/>
        </w:rPr>
        <w:t xml:space="preserve">NOTA: El presupuesto que sea ingresado en el formulario de postulación, deberá indicar detalle de los gastos, valoración y distribución, en coherencia con las actividades planteadas en el proyecto a través de </w:t>
      </w:r>
      <w:r>
        <w:rPr>
          <w:b/>
          <w:sz w:val="28"/>
          <w:szCs w:val="28"/>
        </w:rPr>
        <w:t>ANEXO N°3: “Cronograma de Actividades”</w:t>
      </w:r>
      <w:r>
        <w:rPr>
          <w:sz w:val="28"/>
          <w:szCs w:val="28"/>
        </w:rPr>
        <w:t>.</w:t>
      </w:r>
    </w:p>
    <w:p w14:paraId="412B2DA8" w14:textId="77777777" w:rsidR="007C7CA2" w:rsidRDefault="007C7CA2">
      <w:pPr>
        <w:tabs>
          <w:tab w:val="left" w:pos="1486"/>
          <w:tab w:val="left" w:pos="0"/>
        </w:tabs>
        <w:ind w:right="116"/>
        <w:jc w:val="both"/>
        <w:rPr>
          <w:sz w:val="28"/>
          <w:szCs w:val="28"/>
        </w:rPr>
      </w:pPr>
    </w:p>
    <w:p w14:paraId="3083626B" w14:textId="77777777" w:rsidR="007C7CA2" w:rsidRDefault="00000000">
      <w:pPr>
        <w:numPr>
          <w:ilvl w:val="0"/>
          <w:numId w:val="3"/>
        </w:numPr>
        <w:pBdr>
          <w:top w:val="nil"/>
          <w:left w:val="nil"/>
          <w:bottom w:val="nil"/>
          <w:right w:val="nil"/>
          <w:between w:val="nil"/>
        </w:pBdr>
        <w:tabs>
          <w:tab w:val="left" w:pos="1486"/>
          <w:tab w:val="left" w:pos="0"/>
        </w:tabs>
        <w:ind w:left="0" w:right="116"/>
        <w:jc w:val="both"/>
        <w:rPr>
          <w:color w:val="000000"/>
          <w:sz w:val="28"/>
          <w:szCs w:val="28"/>
        </w:rPr>
      </w:pPr>
      <w:r>
        <w:rPr>
          <w:b/>
          <w:sz w:val="28"/>
          <w:szCs w:val="28"/>
        </w:rPr>
        <w:t>Sobre las Líneas de Acción:</w:t>
      </w:r>
    </w:p>
    <w:p w14:paraId="3B637B49" w14:textId="77777777" w:rsidR="007C7CA2" w:rsidRDefault="007C7CA2">
      <w:pPr>
        <w:pBdr>
          <w:top w:val="nil"/>
          <w:left w:val="nil"/>
          <w:bottom w:val="nil"/>
          <w:right w:val="nil"/>
          <w:between w:val="nil"/>
        </w:pBdr>
        <w:tabs>
          <w:tab w:val="left" w:pos="1486"/>
          <w:tab w:val="left" w:pos="0"/>
        </w:tabs>
        <w:ind w:right="116"/>
        <w:jc w:val="both"/>
        <w:rPr>
          <w:color w:val="000000"/>
          <w:sz w:val="28"/>
          <w:szCs w:val="28"/>
        </w:rPr>
      </w:pPr>
    </w:p>
    <w:p w14:paraId="727D863E" w14:textId="77777777" w:rsidR="007C7CA2" w:rsidRDefault="00000000">
      <w:pPr>
        <w:pBdr>
          <w:top w:val="nil"/>
          <w:left w:val="nil"/>
          <w:bottom w:val="nil"/>
          <w:right w:val="nil"/>
          <w:between w:val="nil"/>
        </w:pBdr>
        <w:tabs>
          <w:tab w:val="left" w:pos="1486"/>
          <w:tab w:val="left" w:pos="0"/>
        </w:tabs>
        <w:ind w:right="116"/>
        <w:jc w:val="both"/>
        <w:rPr>
          <w:sz w:val="28"/>
          <w:szCs w:val="28"/>
        </w:rPr>
      </w:pPr>
      <w:r>
        <w:rPr>
          <w:color w:val="000000"/>
          <w:sz w:val="28"/>
          <w:szCs w:val="28"/>
        </w:rPr>
        <w:t>Las organizaciones deberán abordar ámbitos asociados a las líneas de acción presentes en est</w:t>
      </w:r>
      <w:r>
        <w:rPr>
          <w:sz w:val="28"/>
          <w:szCs w:val="28"/>
        </w:rPr>
        <w:t>as Bases</w:t>
      </w:r>
      <w:r>
        <w:rPr>
          <w:color w:val="000000"/>
          <w:sz w:val="28"/>
          <w:szCs w:val="28"/>
        </w:rPr>
        <w:t xml:space="preserve">; que </w:t>
      </w:r>
      <w:r>
        <w:rPr>
          <w:sz w:val="28"/>
          <w:szCs w:val="28"/>
        </w:rPr>
        <w:t>estén</w:t>
      </w:r>
      <w:r>
        <w:rPr>
          <w:color w:val="000000"/>
          <w:sz w:val="28"/>
          <w:szCs w:val="28"/>
        </w:rPr>
        <w:t xml:space="preserve"> en </w:t>
      </w:r>
      <w:r>
        <w:rPr>
          <w:sz w:val="28"/>
          <w:szCs w:val="28"/>
        </w:rPr>
        <w:t>relación</w:t>
      </w:r>
      <w:r>
        <w:rPr>
          <w:color w:val="000000"/>
          <w:sz w:val="28"/>
          <w:szCs w:val="28"/>
        </w:rPr>
        <w:t xml:space="preserve"> con el </w:t>
      </w:r>
      <w:r>
        <w:rPr>
          <w:sz w:val="28"/>
          <w:szCs w:val="28"/>
        </w:rPr>
        <w:t>C</w:t>
      </w:r>
      <w:r>
        <w:rPr>
          <w:color w:val="000000"/>
          <w:sz w:val="28"/>
          <w:szCs w:val="28"/>
        </w:rPr>
        <w:t xml:space="preserve">onvenio de </w:t>
      </w:r>
      <w:r>
        <w:rPr>
          <w:sz w:val="28"/>
          <w:szCs w:val="28"/>
        </w:rPr>
        <w:t>Cooperación</w:t>
      </w:r>
      <w:r>
        <w:rPr>
          <w:color w:val="000000"/>
          <w:sz w:val="28"/>
          <w:szCs w:val="28"/>
        </w:rPr>
        <w:t xml:space="preserve"> entre la </w:t>
      </w:r>
      <w:r>
        <w:rPr>
          <w:sz w:val="28"/>
          <w:szCs w:val="28"/>
        </w:rPr>
        <w:t>Ilustre</w:t>
      </w:r>
      <w:r>
        <w:rPr>
          <w:color w:val="000000"/>
          <w:sz w:val="28"/>
          <w:szCs w:val="28"/>
        </w:rPr>
        <w:t xml:space="preserve"> Municipalidad de Melipilla y </w:t>
      </w:r>
      <w:proofErr w:type="spellStart"/>
      <w:r>
        <w:rPr>
          <w:color w:val="000000"/>
          <w:sz w:val="28"/>
          <w:szCs w:val="28"/>
        </w:rPr>
        <w:t>Eletrans</w:t>
      </w:r>
      <w:proofErr w:type="spellEnd"/>
      <w:r>
        <w:rPr>
          <w:color w:val="000000"/>
          <w:sz w:val="28"/>
          <w:szCs w:val="28"/>
        </w:rPr>
        <w:t xml:space="preserve"> II </w:t>
      </w:r>
      <w:r>
        <w:rPr>
          <w:sz w:val="28"/>
          <w:szCs w:val="28"/>
        </w:rPr>
        <w:t>S</w:t>
      </w:r>
      <w:r>
        <w:rPr>
          <w:color w:val="000000"/>
          <w:sz w:val="28"/>
          <w:szCs w:val="28"/>
        </w:rPr>
        <w:t>.A</w:t>
      </w:r>
      <w:r>
        <w:rPr>
          <w:sz w:val="28"/>
          <w:szCs w:val="28"/>
        </w:rPr>
        <w:t xml:space="preserve">. en las líneas de: </w:t>
      </w:r>
      <w:r>
        <w:rPr>
          <w:sz w:val="28"/>
          <w:szCs w:val="28"/>
          <w:u w:val="single"/>
        </w:rPr>
        <w:t>Educación Ambiental, Reciclaje, Generación de Espacios Verdes y Apoyo al Desarrollo Urbano</w:t>
      </w:r>
      <w:r>
        <w:rPr>
          <w:sz w:val="28"/>
          <w:szCs w:val="28"/>
        </w:rPr>
        <w:t>.</w:t>
      </w:r>
    </w:p>
    <w:p w14:paraId="5493F9D9" w14:textId="77777777" w:rsidR="007C7CA2" w:rsidRDefault="007C7CA2">
      <w:pPr>
        <w:pBdr>
          <w:top w:val="nil"/>
          <w:left w:val="nil"/>
          <w:bottom w:val="nil"/>
          <w:right w:val="nil"/>
          <w:between w:val="nil"/>
        </w:pBdr>
        <w:tabs>
          <w:tab w:val="left" w:pos="1695"/>
        </w:tabs>
        <w:spacing w:before="2"/>
        <w:ind w:right="118"/>
        <w:jc w:val="both"/>
        <w:rPr>
          <w:sz w:val="28"/>
          <w:szCs w:val="28"/>
        </w:rPr>
      </w:pPr>
    </w:p>
    <w:p w14:paraId="4BE4E774" w14:textId="77777777" w:rsidR="007C7CA2" w:rsidRDefault="00000000">
      <w:pPr>
        <w:pStyle w:val="Ttulo1"/>
        <w:spacing w:before="43"/>
        <w:ind w:left="0" w:right="1172"/>
      </w:pPr>
      <w:bookmarkStart w:id="0" w:name="_heading=h.1ogx9fwqgse2" w:colFirst="0" w:colLast="0"/>
      <w:bookmarkEnd w:id="0"/>
      <w:r>
        <w:t>Definición Conceptual de las Líneas de Acción</w:t>
      </w:r>
    </w:p>
    <w:p w14:paraId="27901D04" w14:textId="77777777" w:rsidR="007C7CA2" w:rsidRDefault="007C7CA2"/>
    <w:p w14:paraId="5EB5EE0E" w14:textId="77777777" w:rsidR="007C7CA2" w:rsidRDefault="00000000">
      <w:pPr>
        <w:numPr>
          <w:ilvl w:val="0"/>
          <w:numId w:val="5"/>
        </w:numPr>
        <w:spacing w:before="11"/>
        <w:ind w:left="0"/>
        <w:jc w:val="both"/>
        <w:rPr>
          <w:b/>
          <w:sz w:val="28"/>
          <w:szCs w:val="28"/>
        </w:rPr>
      </w:pPr>
      <w:r>
        <w:rPr>
          <w:b/>
          <w:sz w:val="28"/>
          <w:szCs w:val="28"/>
        </w:rPr>
        <w:t>E</w:t>
      </w:r>
      <w:r>
        <w:rPr>
          <w:b/>
          <w:color w:val="1F1F1F"/>
          <w:sz w:val="28"/>
          <w:szCs w:val="28"/>
          <w:highlight w:val="white"/>
        </w:rPr>
        <w:t xml:space="preserve">ducación Ambiental: </w:t>
      </w:r>
      <w:r>
        <w:rPr>
          <w:color w:val="1F1F1F"/>
          <w:sz w:val="28"/>
          <w:szCs w:val="28"/>
          <w:highlight w:val="white"/>
        </w:rPr>
        <w:t>S</w:t>
      </w:r>
      <w:r>
        <w:rPr>
          <w:sz w:val="28"/>
          <w:szCs w:val="28"/>
          <w:highlight w:val="white"/>
        </w:rPr>
        <w:t>egún el Ministerio del Medio Ambiente,</w:t>
      </w:r>
      <w:r>
        <w:rPr>
          <w:sz w:val="28"/>
          <w:szCs w:val="28"/>
          <w:highlight w:val="white"/>
          <w:vertAlign w:val="superscript"/>
        </w:rPr>
        <w:footnoteReference w:id="1"/>
      </w:r>
      <w:r>
        <w:rPr>
          <w:sz w:val="28"/>
          <w:szCs w:val="28"/>
          <w:highlight w:val="white"/>
        </w:rPr>
        <w:t xml:space="preserve"> la Educación Ambiental trata de un proceso a través del cual se busca transmitir conocimientos y enseñanzas a la ciudadanía, respecto a la protección de nuestro entorno natural, la importancia fundamental sobre resguardar el medio ambiente, con el fin de generar hábitos y conductas en la población, que le permitan a todas las personas tomar conciencia de los problemas ambientales en nuestro país, incorporando valores y entregando herramientas para que tiendan a prevenirlos y resolverlos.</w:t>
      </w:r>
    </w:p>
    <w:p w14:paraId="047A737E" w14:textId="77777777" w:rsidR="007C7CA2" w:rsidRDefault="007C7CA2">
      <w:pPr>
        <w:spacing w:before="11"/>
        <w:ind w:firstLine="720"/>
        <w:jc w:val="both"/>
        <w:rPr>
          <w:color w:val="1F1F1F"/>
          <w:sz w:val="28"/>
          <w:szCs w:val="28"/>
          <w:highlight w:val="white"/>
        </w:rPr>
      </w:pPr>
    </w:p>
    <w:p w14:paraId="68AD6B88" w14:textId="77777777" w:rsidR="007C7CA2" w:rsidRDefault="00000000">
      <w:pPr>
        <w:numPr>
          <w:ilvl w:val="0"/>
          <w:numId w:val="2"/>
        </w:numPr>
        <w:spacing w:before="11"/>
        <w:ind w:left="0"/>
        <w:jc w:val="both"/>
        <w:rPr>
          <w:color w:val="1F1F1F"/>
          <w:sz w:val="28"/>
          <w:szCs w:val="28"/>
          <w:highlight w:val="white"/>
        </w:rPr>
      </w:pPr>
      <w:r>
        <w:rPr>
          <w:b/>
          <w:color w:val="1F1F1F"/>
          <w:sz w:val="28"/>
          <w:szCs w:val="28"/>
          <w:highlight w:val="white"/>
        </w:rPr>
        <w:t>Reciclaje</w:t>
      </w:r>
      <w:r>
        <w:rPr>
          <w:color w:val="1F1F1F"/>
          <w:sz w:val="28"/>
          <w:szCs w:val="28"/>
          <w:highlight w:val="white"/>
        </w:rPr>
        <w:t xml:space="preserve">: </w:t>
      </w:r>
      <w:r>
        <w:rPr>
          <w:sz w:val="28"/>
          <w:szCs w:val="28"/>
          <w:highlight w:val="white"/>
        </w:rPr>
        <w:t>Según la Ley N°20.920</w:t>
      </w:r>
      <w:r>
        <w:rPr>
          <w:sz w:val="27"/>
          <w:szCs w:val="27"/>
          <w:highlight w:val="white"/>
          <w:vertAlign w:val="superscript"/>
        </w:rPr>
        <w:footnoteReference w:id="2"/>
      </w:r>
      <w:r>
        <w:rPr>
          <w:sz w:val="28"/>
          <w:szCs w:val="28"/>
          <w:highlight w:val="white"/>
        </w:rPr>
        <w:t xml:space="preserve">, </w:t>
      </w:r>
      <w:r>
        <w:rPr>
          <w:sz w:val="27"/>
          <w:szCs w:val="27"/>
          <w:highlight w:val="white"/>
        </w:rPr>
        <w:t>conocida como Ley REP (Responsabilidad Extendida del Productor),</w:t>
      </w:r>
      <w:r>
        <w:rPr>
          <w:sz w:val="28"/>
          <w:szCs w:val="28"/>
          <w:highlight w:val="white"/>
        </w:rPr>
        <w:t xml:space="preserve"> se define el reciclaje como el </w:t>
      </w:r>
      <w:r>
        <w:rPr>
          <w:sz w:val="29"/>
          <w:szCs w:val="29"/>
          <w:highlight w:val="white"/>
        </w:rPr>
        <w:t>empleo de un residuo como insumo o materia prima en un proceso productivo, incluyendo el coprocesamiento y compostaje, pero excluyendo la valorización energética.</w:t>
      </w:r>
    </w:p>
    <w:p w14:paraId="60033A8A" w14:textId="77777777" w:rsidR="007C7CA2" w:rsidRDefault="007C7CA2">
      <w:pPr>
        <w:spacing w:before="11"/>
        <w:rPr>
          <w:color w:val="1F1F1F"/>
          <w:highlight w:val="white"/>
        </w:rPr>
      </w:pPr>
    </w:p>
    <w:p w14:paraId="76E99CD1" w14:textId="77777777" w:rsidR="007C7CA2" w:rsidRDefault="00000000">
      <w:pPr>
        <w:numPr>
          <w:ilvl w:val="0"/>
          <w:numId w:val="6"/>
        </w:numPr>
        <w:shd w:val="clear" w:color="auto" w:fill="FFFFFF"/>
        <w:ind w:left="0"/>
        <w:jc w:val="both"/>
        <w:rPr>
          <w:sz w:val="28"/>
          <w:szCs w:val="28"/>
          <w:highlight w:val="white"/>
        </w:rPr>
      </w:pPr>
      <w:r>
        <w:rPr>
          <w:b/>
          <w:color w:val="1F1F1F"/>
          <w:sz w:val="28"/>
          <w:szCs w:val="28"/>
          <w:highlight w:val="white"/>
        </w:rPr>
        <w:t>Generación de Espacios Verdes</w:t>
      </w:r>
      <w:r>
        <w:rPr>
          <w:color w:val="1F1F1F"/>
          <w:sz w:val="28"/>
          <w:szCs w:val="28"/>
          <w:highlight w:val="white"/>
        </w:rPr>
        <w:t xml:space="preserve">: </w:t>
      </w:r>
      <w:r>
        <w:rPr>
          <w:sz w:val="28"/>
          <w:szCs w:val="28"/>
          <w:highlight w:val="white"/>
        </w:rPr>
        <w:t>La Ordenanza General de la Ley General de Urbanismo y Construcciones</w:t>
      </w:r>
      <w:r>
        <w:rPr>
          <w:sz w:val="28"/>
          <w:szCs w:val="28"/>
          <w:highlight w:val="white"/>
          <w:vertAlign w:val="superscript"/>
        </w:rPr>
        <w:footnoteReference w:id="3"/>
      </w:r>
      <w:r>
        <w:rPr>
          <w:sz w:val="28"/>
          <w:szCs w:val="28"/>
          <w:highlight w:val="white"/>
        </w:rPr>
        <w:t xml:space="preserve"> define las áreas verdes como superficies de terreno destinadas al esparcimiento o circulación peatonal, conformadas generalmente por especies vegetales y otros elementos complementarios. La generación o mejora de espacios verdes, según fuentes del Ministerio de Vivienda y Urbanismo de Chile</w:t>
      </w:r>
      <w:r>
        <w:rPr>
          <w:sz w:val="28"/>
          <w:szCs w:val="28"/>
          <w:highlight w:val="white"/>
          <w:vertAlign w:val="superscript"/>
        </w:rPr>
        <w:footnoteReference w:id="4"/>
      </w:r>
      <w:r>
        <w:rPr>
          <w:sz w:val="28"/>
          <w:szCs w:val="28"/>
          <w:highlight w:val="white"/>
        </w:rPr>
        <w:t xml:space="preserve">, se refiere a acciones que buscan optimizar la </w:t>
      </w:r>
      <w:r>
        <w:rPr>
          <w:sz w:val="28"/>
          <w:szCs w:val="28"/>
          <w:highlight w:val="white"/>
        </w:rPr>
        <w:lastRenderedPageBreak/>
        <w:t xml:space="preserve">calidad, accesibilidad y funcionalidad de las áreas verdes urbanas y naturales para mejorar la calidad de vida de los habitantes. Estas acciones incluyen la creación, renovación, mantenimiento y gestión de parques, plazas, jardines y otros espacios verdes, con el objetivo de promover la biodiversidad, el contacto con la naturaleza, la recreación y la sostenibilidad. </w:t>
      </w:r>
    </w:p>
    <w:p w14:paraId="7B31F236" w14:textId="77777777" w:rsidR="007C7CA2" w:rsidRDefault="00000000">
      <w:pPr>
        <w:numPr>
          <w:ilvl w:val="0"/>
          <w:numId w:val="6"/>
        </w:numPr>
        <w:shd w:val="clear" w:color="auto" w:fill="FFFFFF"/>
        <w:spacing w:before="240"/>
        <w:ind w:left="0"/>
        <w:jc w:val="both"/>
        <w:rPr>
          <w:sz w:val="28"/>
          <w:szCs w:val="28"/>
          <w:highlight w:val="white"/>
        </w:rPr>
      </w:pPr>
      <w:r>
        <w:rPr>
          <w:b/>
          <w:color w:val="1F1F1F"/>
          <w:sz w:val="28"/>
          <w:szCs w:val="28"/>
          <w:highlight w:val="white"/>
        </w:rPr>
        <w:t>Apoyo al Desarrollo Urbano</w:t>
      </w:r>
      <w:r>
        <w:rPr>
          <w:color w:val="1F1F1F"/>
          <w:sz w:val="28"/>
          <w:szCs w:val="28"/>
          <w:highlight w:val="white"/>
        </w:rPr>
        <w:t xml:space="preserve">: </w:t>
      </w:r>
      <w:r>
        <w:rPr>
          <w:sz w:val="28"/>
          <w:szCs w:val="28"/>
          <w:highlight w:val="white"/>
        </w:rPr>
        <w:t>Los propósitos fundamentales del desarrollo urbano, según la Política Nacional de Desarrollo Urbano</w:t>
      </w:r>
      <w:r>
        <w:rPr>
          <w:sz w:val="28"/>
          <w:szCs w:val="28"/>
          <w:highlight w:val="white"/>
          <w:vertAlign w:val="superscript"/>
        </w:rPr>
        <w:footnoteReference w:id="5"/>
      </w:r>
      <w:r>
        <w:rPr>
          <w:sz w:val="28"/>
          <w:szCs w:val="28"/>
          <w:highlight w:val="white"/>
        </w:rPr>
        <w:t xml:space="preserve"> son: generar condiciones para una mejor calidad de vida de las personas; reconoce como principios rectores los de gradualidad, descentralización, equidad, integración social, participación, identidad, compromiso, calidad, eficiencia, adaptabilidad, resiliencia y seguridad, considerando cinco ámbitos temáticos, como son: Integración Social, Desarrollo Económico, Equilibrio Ambiental, Identidad y Patrimonio e Institucionalidad y Gobernanza.</w:t>
      </w:r>
    </w:p>
    <w:p w14:paraId="4625FE39" w14:textId="77777777" w:rsidR="007C7CA2" w:rsidRDefault="007C7CA2">
      <w:pPr>
        <w:shd w:val="clear" w:color="auto" w:fill="FFFFFF"/>
        <w:spacing w:before="240"/>
        <w:jc w:val="both"/>
        <w:rPr>
          <w:sz w:val="28"/>
          <w:szCs w:val="28"/>
          <w:highlight w:val="white"/>
        </w:rPr>
      </w:pPr>
    </w:p>
    <w:p w14:paraId="3A96AD3E" w14:textId="77777777" w:rsidR="007C7CA2" w:rsidRDefault="00000000">
      <w:pPr>
        <w:jc w:val="center"/>
        <w:rPr>
          <w:b/>
          <w:sz w:val="28"/>
          <w:szCs w:val="28"/>
        </w:rPr>
      </w:pPr>
      <w:r>
        <w:rPr>
          <w:b/>
          <w:sz w:val="28"/>
          <w:szCs w:val="28"/>
        </w:rPr>
        <w:t>Descripción de tipos de proyectos a postular por Líneas de Acción</w:t>
      </w:r>
    </w:p>
    <w:tbl>
      <w:tblPr>
        <w:tblStyle w:val="a4"/>
        <w:tblpPr w:leftFromText="180" w:rightFromText="180" w:topFromText="180" w:bottomFromText="180" w:vertAnchor="text" w:tblpY="1729"/>
        <w:tblW w:w="939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20"/>
        <w:gridCol w:w="6450"/>
        <w:gridCol w:w="1620"/>
      </w:tblGrid>
      <w:tr w:rsidR="007C7CA2" w14:paraId="126E7732" w14:textId="77777777">
        <w:trPr>
          <w:trHeight w:val="1074"/>
        </w:trPr>
        <w:tc>
          <w:tcPr>
            <w:tcW w:w="1320" w:type="dxa"/>
          </w:tcPr>
          <w:p w14:paraId="418109E0" w14:textId="77777777" w:rsidR="007C7CA2" w:rsidRDefault="007C7CA2">
            <w:pPr>
              <w:spacing w:before="10"/>
              <w:rPr>
                <w:sz w:val="18"/>
                <w:szCs w:val="18"/>
              </w:rPr>
            </w:pPr>
          </w:p>
          <w:p w14:paraId="0E64B4DD" w14:textId="77777777" w:rsidR="007C7CA2" w:rsidRDefault="00000000">
            <w:pPr>
              <w:spacing w:line="250" w:lineRule="auto"/>
              <w:jc w:val="center"/>
              <w:rPr>
                <w:b/>
                <w:i/>
                <w:sz w:val="18"/>
                <w:szCs w:val="18"/>
              </w:rPr>
            </w:pPr>
            <w:r>
              <w:rPr>
                <w:b/>
                <w:i/>
                <w:sz w:val="18"/>
                <w:szCs w:val="18"/>
              </w:rPr>
              <w:t>Líneas de Acción</w:t>
            </w:r>
          </w:p>
        </w:tc>
        <w:tc>
          <w:tcPr>
            <w:tcW w:w="6450" w:type="dxa"/>
          </w:tcPr>
          <w:p w14:paraId="487B37A2" w14:textId="77777777" w:rsidR="007C7CA2" w:rsidRDefault="007C7CA2">
            <w:pPr>
              <w:spacing w:before="10"/>
              <w:rPr>
                <w:sz w:val="18"/>
                <w:szCs w:val="18"/>
              </w:rPr>
            </w:pPr>
          </w:p>
          <w:p w14:paraId="3A122847" w14:textId="77777777" w:rsidR="007C7CA2" w:rsidRDefault="00000000">
            <w:pPr>
              <w:spacing w:line="250" w:lineRule="auto"/>
              <w:jc w:val="center"/>
              <w:rPr>
                <w:b/>
                <w:i/>
                <w:sz w:val="18"/>
                <w:szCs w:val="18"/>
              </w:rPr>
            </w:pPr>
            <w:r>
              <w:rPr>
                <w:b/>
                <w:i/>
                <w:sz w:val="18"/>
                <w:szCs w:val="18"/>
              </w:rPr>
              <w:t>Tipos de proyecto</w:t>
            </w:r>
          </w:p>
        </w:tc>
        <w:tc>
          <w:tcPr>
            <w:tcW w:w="1620" w:type="dxa"/>
          </w:tcPr>
          <w:p w14:paraId="65A0113E" w14:textId="77777777" w:rsidR="007C7CA2" w:rsidRDefault="007C7CA2">
            <w:pPr>
              <w:ind w:right="200"/>
              <w:jc w:val="center"/>
              <w:rPr>
                <w:b/>
                <w:i/>
                <w:sz w:val="18"/>
                <w:szCs w:val="18"/>
              </w:rPr>
            </w:pPr>
          </w:p>
          <w:p w14:paraId="48C2757A" w14:textId="77777777" w:rsidR="007C7CA2" w:rsidRDefault="00000000">
            <w:pPr>
              <w:ind w:right="200"/>
              <w:jc w:val="center"/>
              <w:rPr>
                <w:b/>
                <w:i/>
                <w:sz w:val="18"/>
                <w:szCs w:val="18"/>
              </w:rPr>
            </w:pPr>
            <w:r>
              <w:rPr>
                <w:b/>
                <w:i/>
                <w:sz w:val="18"/>
                <w:szCs w:val="18"/>
              </w:rPr>
              <w:t>Monto Máximo a</w:t>
            </w:r>
          </w:p>
          <w:p w14:paraId="6721B01F" w14:textId="77777777" w:rsidR="007C7CA2" w:rsidRDefault="00000000">
            <w:pPr>
              <w:spacing w:line="250" w:lineRule="auto"/>
              <w:jc w:val="center"/>
              <w:rPr>
                <w:b/>
                <w:i/>
                <w:sz w:val="18"/>
                <w:szCs w:val="18"/>
              </w:rPr>
            </w:pPr>
            <w:r>
              <w:rPr>
                <w:b/>
                <w:i/>
                <w:sz w:val="18"/>
                <w:szCs w:val="18"/>
              </w:rPr>
              <w:t>Postular</w:t>
            </w:r>
          </w:p>
        </w:tc>
      </w:tr>
      <w:tr w:rsidR="007C7CA2" w14:paraId="7B8F5FBE" w14:textId="77777777">
        <w:trPr>
          <w:trHeight w:val="1452"/>
        </w:trPr>
        <w:tc>
          <w:tcPr>
            <w:tcW w:w="1320" w:type="dxa"/>
          </w:tcPr>
          <w:p w14:paraId="32DF7C27" w14:textId="77777777" w:rsidR="007C7CA2" w:rsidRDefault="007C7CA2">
            <w:pPr>
              <w:rPr>
                <w:sz w:val="18"/>
                <w:szCs w:val="18"/>
              </w:rPr>
            </w:pPr>
          </w:p>
          <w:p w14:paraId="42AAA67B" w14:textId="77777777" w:rsidR="007C7CA2" w:rsidRDefault="007C7CA2">
            <w:pPr>
              <w:rPr>
                <w:sz w:val="18"/>
                <w:szCs w:val="18"/>
              </w:rPr>
            </w:pPr>
          </w:p>
          <w:p w14:paraId="27C18D02" w14:textId="77777777" w:rsidR="007C7CA2" w:rsidRDefault="007C7CA2">
            <w:pPr>
              <w:rPr>
                <w:sz w:val="18"/>
                <w:szCs w:val="18"/>
              </w:rPr>
            </w:pPr>
          </w:p>
          <w:p w14:paraId="474B54C7" w14:textId="77777777" w:rsidR="007C7CA2" w:rsidRDefault="007C7CA2">
            <w:pPr>
              <w:rPr>
                <w:sz w:val="18"/>
                <w:szCs w:val="18"/>
              </w:rPr>
            </w:pPr>
          </w:p>
          <w:p w14:paraId="300021F9" w14:textId="77777777" w:rsidR="007C7CA2" w:rsidRDefault="007C7CA2">
            <w:pPr>
              <w:rPr>
                <w:sz w:val="18"/>
                <w:szCs w:val="18"/>
              </w:rPr>
            </w:pPr>
          </w:p>
          <w:p w14:paraId="10241278" w14:textId="77777777" w:rsidR="007C7CA2" w:rsidRDefault="00000000">
            <w:pPr>
              <w:rPr>
                <w:b/>
                <w:sz w:val="18"/>
                <w:szCs w:val="18"/>
              </w:rPr>
            </w:pPr>
            <w:r>
              <w:rPr>
                <w:b/>
                <w:sz w:val="18"/>
                <w:szCs w:val="18"/>
              </w:rPr>
              <w:t>Educación Ambiental</w:t>
            </w:r>
          </w:p>
          <w:p w14:paraId="52E5443C" w14:textId="77777777" w:rsidR="007C7CA2" w:rsidRDefault="007C7CA2">
            <w:pPr>
              <w:rPr>
                <w:b/>
                <w:sz w:val="18"/>
                <w:szCs w:val="18"/>
              </w:rPr>
            </w:pPr>
          </w:p>
        </w:tc>
        <w:tc>
          <w:tcPr>
            <w:tcW w:w="6450" w:type="dxa"/>
          </w:tcPr>
          <w:p w14:paraId="407785F1" w14:textId="77777777" w:rsidR="007C7CA2" w:rsidRDefault="00000000">
            <w:pPr>
              <w:spacing w:before="1" w:line="250" w:lineRule="auto"/>
              <w:jc w:val="both"/>
              <w:rPr>
                <w:color w:val="1F1F1F"/>
                <w:sz w:val="18"/>
                <w:szCs w:val="18"/>
                <w:highlight w:val="white"/>
              </w:rPr>
            </w:pPr>
            <w:r>
              <w:rPr>
                <w:color w:val="1F1F1F"/>
                <w:sz w:val="18"/>
                <w:szCs w:val="18"/>
                <w:highlight w:val="white"/>
              </w:rPr>
              <w:t xml:space="preserve">- Elaboración de material educativo y guías de información sobre contaminación atmosférica (cuyas temáticas relevantes pueden ser la identificación de las principales fuentes emisoras de contaminantes del aire, impacto de acciones cotidianas en la contaminación del aire).  </w:t>
            </w:r>
          </w:p>
          <w:p w14:paraId="445A47B7" w14:textId="77777777" w:rsidR="007C7CA2" w:rsidRDefault="007C7CA2">
            <w:pPr>
              <w:spacing w:before="1" w:line="250" w:lineRule="auto"/>
              <w:jc w:val="both"/>
              <w:rPr>
                <w:color w:val="1F1F1F"/>
                <w:sz w:val="18"/>
                <w:szCs w:val="18"/>
                <w:highlight w:val="white"/>
              </w:rPr>
            </w:pPr>
          </w:p>
          <w:p w14:paraId="567E172A" w14:textId="77777777" w:rsidR="007C7CA2" w:rsidRDefault="00000000">
            <w:pPr>
              <w:spacing w:before="1" w:line="250" w:lineRule="auto"/>
              <w:jc w:val="both"/>
              <w:rPr>
                <w:color w:val="1F1F1F"/>
                <w:sz w:val="18"/>
                <w:szCs w:val="18"/>
                <w:highlight w:val="white"/>
              </w:rPr>
            </w:pPr>
            <w:r>
              <w:rPr>
                <w:color w:val="1F1F1F"/>
                <w:sz w:val="18"/>
                <w:szCs w:val="18"/>
                <w:highlight w:val="white"/>
              </w:rPr>
              <w:t>- Educación ambiental a través de charlas y/o talleres, entrega de guías educativas en temas como: sensibilización respecto al cambio climático, tenencia responsable de mascotas, buen uso de punto limpio, prevención en contaminación de canales y acequias, concientización de uso eficiente de leña certificada para hornos, normas de convivencia social-ruidos molestos, malos olores, mantención de limpieza de veredas y aceras.</w:t>
            </w:r>
          </w:p>
          <w:p w14:paraId="3E4B7E60" w14:textId="77777777" w:rsidR="007C7CA2" w:rsidRDefault="007C7CA2">
            <w:pPr>
              <w:spacing w:before="1" w:line="250" w:lineRule="auto"/>
              <w:jc w:val="both"/>
              <w:rPr>
                <w:sz w:val="18"/>
                <w:szCs w:val="18"/>
              </w:rPr>
            </w:pPr>
          </w:p>
        </w:tc>
        <w:tc>
          <w:tcPr>
            <w:tcW w:w="1620" w:type="dxa"/>
          </w:tcPr>
          <w:p w14:paraId="713BF3BA" w14:textId="77777777" w:rsidR="007C7CA2" w:rsidRDefault="007C7CA2">
            <w:pPr>
              <w:jc w:val="center"/>
              <w:rPr>
                <w:sz w:val="18"/>
                <w:szCs w:val="18"/>
              </w:rPr>
            </w:pPr>
          </w:p>
          <w:p w14:paraId="24021205" w14:textId="77777777" w:rsidR="007C7CA2" w:rsidRDefault="007C7CA2">
            <w:pPr>
              <w:jc w:val="center"/>
              <w:rPr>
                <w:sz w:val="18"/>
                <w:szCs w:val="18"/>
              </w:rPr>
            </w:pPr>
          </w:p>
          <w:p w14:paraId="7E7A0F92" w14:textId="77777777" w:rsidR="007C7CA2" w:rsidRDefault="007C7CA2">
            <w:pPr>
              <w:jc w:val="center"/>
              <w:rPr>
                <w:sz w:val="18"/>
                <w:szCs w:val="18"/>
              </w:rPr>
            </w:pPr>
          </w:p>
          <w:p w14:paraId="2BB4585D" w14:textId="77777777" w:rsidR="007C7CA2" w:rsidRDefault="007C7CA2">
            <w:pPr>
              <w:jc w:val="center"/>
              <w:rPr>
                <w:sz w:val="18"/>
                <w:szCs w:val="18"/>
              </w:rPr>
            </w:pPr>
          </w:p>
          <w:p w14:paraId="40AEB93C" w14:textId="77777777" w:rsidR="007C7CA2" w:rsidRDefault="007C7CA2">
            <w:pPr>
              <w:spacing w:before="10"/>
              <w:jc w:val="center"/>
              <w:rPr>
                <w:sz w:val="18"/>
                <w:szCs w:val="18"/>
              </w:rPr>
            </w:pPr>
          </w:p>
          <w:p w14:paraId="0A04F749" w14:textId="77777777" w:rsidR="007C7CA2" w:rsidRDefault="00000000">
            <w:pPr>
              <w:spacing w:before="1"/>
              <w:jc w:val="center"/>
              <w:rPr>
                <w:sz w:val="18"/>
                <w:szCs w:val="18"/>
              </w:rPr>
            </w:pPr>
            <w:r>
              <w:rPr>
                <w:sz w:val="18"/>
                <w:szCs w:val="18"/>
              </w:rPr>
              <w:t>$2.250.000</w:t>
            </w:r>
          </w:p>
        </w:tc>
      </w:tr>
      <w:tr w:rsidR="007C7CA2" w14:paraId="1666BBB8" w14:textId="77777777">
        <w:trPr>
          <w:trHeight w:val="1740"/>
        </w:trPr>
        <w:tc>
          <w:tcPr>
            <w:tcW w:w="1320" w:type="dxa"/>
          </w:tcPr>
          <w:p w14:paraId="4658ED04" w14:textId="77777777" w:rsidR="007C7CA2" w:rsidRDefault="007C7CA2">
            <w:pPr>
              <w:rPr>
                <w:sz w:val="18"/>
                <w:szCs w:val="18"/>
              </w:rPr>
            </w:pPr>
          </w:p>
          <w:p w14:paraId="5C8988FE" w14:textId="77777777" w:rsidR="007C7CA2" w:rsidRDefault="007C7CA2">
            <w:pPr>
              <w:rPr>
                <w:sz w:val="18"/>
                <w:szCs w:val="18"/>
              </w:rPr>
            </w:pPr>
          </w:p>
          <w:p w14:paraId="2359709C" w14:textId="77777777" w:rsidR="007C7CA2" w:rsidRDefault="007C7CA2">
            <w:pPr>
              <w:spacing w:before="6"/>
              <w:rPr>
                <w:sz w:val="18"/>
                <w:szCs w:val="18"/>
              </w:rPr>
            </w:pPr>
          </w:p>
          <w:p w14:paraId="3941DF92" w14:textId="77777777" w:rsidR="007C7CA2" w:rsidRDefault="007C7CA2">
            <w:pPr>
              <w:spacing w:before="6"/>
              <w:rPr>
                <w:sz w:val="18"/>
                <w:szCs w:val="18"/>
              </w:rPr>
            </w:pPr>
          </w:p>
          <w:p w14:paraId="2F2AC825" w14:textId="77777777" w:rsidR="007C7CA2" w:rsidRDefault="00000000">
            <w:pPr>
              <w:rPr>
                <w:b/>
                <w:sz w:val="18"/>
                <w:szCs w:val="18"/>
              </w:rPr>
            </w:pPr>
            <w:r>
              <w:rPr>
                <w:b/>
                <w:sz w:val="18"/>
                <w:szCs w:val="18"/>
              </w:rPr>
              <w:t>Reciclaje</w:t>
            </w:r>
          </w:p>
        </w:tc>
        <w:tc>
          <w:tcPr>
            <w:tcW w:w="6450" w:type="dxa"/>
          </w:tcPr>
          <w:p w14:paraId="174D00B2" w14:textId="77777777" w:rsidR="007C7CA2" w:rsidRDefault="00000000">
            <w:pPr>
              <w:spacing w:before="1" w:line="250" w:lineRule="auto"/>
              <w:jc w:val="both"/>
              <w:rPr>
                <w:color w:val="1F1F1F"/>
                <w:sz w:val="18"/>
                <w:szCs w:val="18"/>
                <w:highlight w:val="white"/>
              </w:rPr>
            </w:pPr>
            <w:r>
              <w:rPr>
                <w:color w:val="1F1F1F"/>
                <w:sz w:val="18"/>
                <w:szCs w:val="18"/>
                <w:highlight w:val="white"/>
              </w:rPr>
              <w:t>- Fomentar la adopción de estrategias de economía circular y buenas prácticas ambientales entre comerciantes, con el fin de hacer del barrio un entorno más sostenible y responsable con su entorno:</w:t>
            </w:r>
          </w:p>
          <w:p w14:paraId="00206A8F" w14:textId="77777777" w:rsidR="007C7CA2" w:rsidRDefault="00000000">
            <w:pPr>
              <w:spacing w:before="1" w:line="250" w:lineRule="auto"/>
              <w:jc w:val="both"/>
              <w:rPr>
                <w:sz w:val="18"/>
                <w:szCs w:val="18"/>
                <w:highlight w:val="white"/>
              </w:rPr>
            </w:pPr>
            <w:r>
              <w:rPr>
                <w:color w:val="1F1F1F"/>
                <w:sz w:val="18"/>
                <w:szCs w:val="18"/>
                <w:highlight w:val="white"/>
              </w:rPr>
              <w:t xml:space="preserve">- Capacitación a través de talleres y/o jornadas de trabajo sobre reciclaje creativo, ejemplo: </w:t>
            </w:r>
            <w:r>
              <w:rPr>
                <w:sz w:val="18"/>
                <w:szCs w:val="18"/>
                <w:highlight w:val="white"/>
              </w:rPr>
              <w:t>palets de madera, construcción de mesas, jardines verticales, sillas o camas.</w:t>
            </w:r>
          </w:p>
          <w:p w14:paraId="76A4A4C5" w14:textId="77777777" w:rsidR="007C7CA2" w:rsidRDefault="00000000">
            <w:pPr>
              <w:spacing w:before="1" w:line="250" w:lineRule="auto"/>
              <w:jc w:val="both"/>
              <w:rPr>
                <w:sz w:val="18"/>
                <w:szCs w:val="18"/>
                <w:highlight w:val="white"/>
              </w:rPr>
            </w:pPr>
            <w:r>
              <w:rPr>
                <w:sz w:val="18"/>
                <w:szCs w:val="18"/>
                <w:highlight w:val="white"/>
              </w:rPr>
              <w:t>- Neumáticos: pintarlos y usarlos como columpios, macetas o incluso mesas auxiliares.</w:t>
            </w:r>
          </w:p>
          <w:p w14:paraId="25521BF2" w14:textId="77777777" w:rsidR="007C7CA2" w:rsidRDefault="00000000">
            <w:pPr>
              <w:spacing w:before="1" w:line="250" w:lineRule="auto"/>
              <w:jc w:val="both"/>
              <w:rPr>
                <w:sz w:val="18"/>
                <w:szCs w:val="18"/>
                <w:highlight w:val="white"/>
              </w:rPr>
            </w:pPr>
            <w:r>
              <w:rPr>
                <w:sz w:val="18"/>
                <w:szCs w:val="18"/>
                <w:highlight w:val="white"/>
              </w:rPr>
              <w:t xml:space="preserve">- Ropa vieja: convertirla en cojines, </w:t>
            </w:r>
            <w:hyperlink r:id="rId10">
              <w:r>
                <w:rPr>
                  <w:sz w:val="18"/>
                  <w:szCs w:val="18"/>
                  <w:highlight w:val="white"/>
                </w:rPr>
                <w:t>bolsas</w:t>
              </w:r>
            </w:hyperlink>
            <w:r>
              <w:rPr>
                <w:sz w:val="18"/>
                <w:szCs w:val="18"/>
                <w:highlight w:val="white"/>
              </w:rPr>
              <w:t xml:space="preserve"> de compra reutilizables o mantas.</w:t>
            </w:r>
          </w:p>
          <w:p w14:paraId="5A06D6DF" w14:textId="77777777" w:rsidR="007C7CA2" w:rsidRDefault="00000000">
            <w:pPr>
              <w:spacing w:before="1" w:line="250" w:lineRule="auto"/>
              <w:jc w:val="both"/>
              <w:rPr>
                <w:sz w:val="18"/>
                <w:szCs w:val="18"/>
                <w:highlight w:val="white"/>
              </w:rPr>
            </w:pPr>
            <w:r>
              <w:rPr>
                <w:sz w:val="18"/>
                <w:szCs w:val="18"/>
                <w:highlight w:val="white"/>
              </w:rPr>
              <w:t>- Frascos de vidrio: convertirlos en recipientes para conservas caseras, porta velas, para guardar especias, floreros, etc.</w:t>
            </w:r>
          </w:p>
          <w:p w14:paraId="536E1F8C" w14:textId="77777777" w:rsidR="007C7CA2" w:rsidRDefault="00000000">
            <w:pPr>
              <w:spacing w:before="1" w:line="250" w:lineRule="auto"/>
              <w:jc w:val="both"/>
              <w:rPr>
                <w:sz w:val="18"/>
                <w:szCs w:val="18"/>
                <w:highlight w:val="white"/>
              </w:rPr>
            </w:pPr>
            <w:r>
              <w:rPr>
                <w:sz w:val="18"/>
                <w:szCs w:val="18"/>
                <w:highlight w:val="white"/>
              </w:rPr>
              <w:t>- Botellas de plástico: convertirlas en regaderas y/o macetas para jardines verticales y plantas, organizadores de escritorio o incluso juguetes.</w:t>
            </w:r>
          </w:p>
          <w:p w14:paraId="42BD2556" w14:textId="77777777" w:rsidR="007C7CA2" w:rsidRDefault="00000000">
            <w:pPr>
              <w:spacing w:before="1" w:line="250" w:lineRule="auto"/>
              <w:jc w:val="both"/>
              <w:rPr>
                <w:sz w:val="18"/>
                <w:szCs w:val="18"/>
                <w:highlight w:val="white"/>
              </w:rPr>
            </w:pPr>
            <w:r>
              <w:rPr>
                <w:sz w:val="18"/>
                <w:szCs w:val="18"/>
                <w:highlight w:val="white"/>
              </w:rPr>
              <w:t>- Latas de metal: pintarlas y utilizarlas como macetas o porta utensilios.</w:t>
            </w:r>
          </w:p>
          <w:p w14:paraId="6D4E2829" w14:textId="77777777" w:rsidR="007C7CA2" w:rsidRDefault="007C7CA2">
            <w:pPr>
              <w:spacing w:line="246" w:lineRule="auto"/>
              <w:jc w:val="both"/>
              <w:rPr>
                <w:color w:val="1F1F1F"/>
                <w:sz w:val="18"/>
                <w:szCs w:val="18"/>
                <w:highlight w:val="white"/>
              </w:rPr>
            </w:pPr>
          </w:p>
          <w:p w14:paraId="6A679784" w14:textId="77777777" w:rsidR="007C7CA2" w:rsidRDefault="00000000">
            <w:pPr>
              <w:spacing w:line="246" w:lineRule="auto"/>
              <w:jc w:val="both"/>
              <w:rPr>
                <w:color w:val="1F1F1F"/>
                <w:sz w:val="18"/>
                <w:szCs w:val="18"/>
                <w:highlight w:val="white"/>
              </w:rPr>
            </w:pPr>
            <w:r>
              <w:rPr>
                <w:color w:val="1F1F1F"/>
                <w:sz w:val="18"/>
                <w:szCs w:val="18"/>
                <w:highlight w:val="white"/>
              </w:rPr>
              <w:t>- Talleres y jornadas de capacitación en reciclaje orgánico y disposición de los mismos (cáscaras de frutas, verduras, etc.) e inorgánicos (plásticos, papel, cartón, latas, etc.).</w:t>
            </w:r>
          </w:p>
          <w:p w14:paraId="232C8F14" w14:textId="77777777" w:rsidR="007C7CA2" w:rsidRDefault="007C7CA2">
            <w:pPr>
              <w:spacing w:line="246" w:lineRule="auto"/>
              <w:jc w:val="both"/>
              <w:rPr>
                <w:color w:val="1F1F1F"/>
                <w:sz w:val="18"/>
                <w:szCs w:val="18"/>
                <w:highlight w:val="white"/>
              </w:rPr>
            </w:pPr>
          </w:p>
          <w:p w14:paraId="7F79A9DC" w14:textId="77777777" w:rsidR="007C7CA2" w:rsidRDefault="00000000">
            <w:pPr>
              <w:spacing w:before="1" w:line="250" w:lineRule="auto"/>
              <w:jc w:val="both"/>
              <w:rPr>
                <w:color w:val="1F1F1F"/>
                <w:sz w:val="18"/>
                <w:szCs w:val="18"/>
                <w:highlight w:val="white"/>
              </w:rPr>
            </w:pPr>
            <w:r>
              <w:rPr>
                <w:color w:val="1F1F1F"/>
                <w:sz w:val="18"/>
                <w:szCs w:val="18"/>
                <w:highlight w:val="white"/>
              </w:rPr>
              <w:t xml:space="preserve">- Capacitaciones y/o talleres de actividades educativas a distinto público objetivo, sobre compost/ tierra del compostaje casero. </w:t>
            </w:r>
          </w:p>
          <w:p w14:paraId="79765494" w14:textId="77777777" w:rsidR="007C7CA2" w:rsidRDefault="007C7CA2">
            <w:pPr>
              <w:spacing w:before="1" w:line="250" w:lineRule="auto"/>
              <w:jc w:val="both"/>
              <w:rPr>
                <w:color w:val="1F1F1F"/>
                <w:sz w:val="18"/>
                <w:szCs w:val="18"/>
                <w:highlight w:val="white"/>
              </w:rPr>
            </w:pPr>
          </w:p>
          <w:p w14:paraId="4B97B51D" w14:textId="77777777" w:rsidR="007C7CA2" w:rsidRDefault="00000000">
            <w:pPr>
              <w:spacing w:before="1" w:line="250" w:lineRule="auto"/>
              <w:jc w:val="both"/>
              <w:rPr>
                <w:color w:val="1F1F1F"/>
                <w:sz w:val="18"/>
                <w:szCs w:val="18"/>
                <w:highlight w:val="white"/>
              </w:rPr>
            </w:pPr>
            <w:r>
              <w:rPr>
                <w:color w:val="1F1F1F"/>
                <w:sz w:val="18"/>
                <w:szCs w:val="18"/>
                <w:highlight w:val="white"/>
              </w:rPr>
              <w:t>- Proyectos y/o jornadas de capacitación sobre el uso de bolsas reutilizables y confección de bolsas de tela.</w:t>
            </w:r>
          </w:p>
        </w:tc>
        <w:tc>
          <w:tcPr>
            <w:tcW w:w="1620" w:type="dxa"/>
          </w:tcPr>
          <w:p w14:paraId="160C0369" w14:textId="77777777" w:rsidR="007C7CA2" w:rsidRDefault="007C7CA2">
            <w:pPr>
              <w:jc w:val="center"/>
              <w:rPr>
                <w:sz w:val="18"/>
                <w:szCs w:val="18"/>
              </w:rPr>
            </w:pPr>
          </w:p>
          <w:p w14:paraId="65EB9FDE" w14:textId="77777777" w:rsidR="007C7CA2" w:rsidRDefault="007C7CA2">
            <w:pPr>
              <w:jc w:val="center"/>
              <w:rPr>
                <w:sz w:val="18"/>
                <w:szCs w:val="18"/>
              </w:rPr>
            </w:pPr>
          </w:p>
          <w:p w14:paraId="1B6107DA" w14:textId="77777777" w:rsidR="007C7CA2" w:rsidRDefault="007C7CA2">
            <w:pPr>
              <w:jc w:val="center"/>
              <w:rPr>
                <w:sz w:val="18"/>
                <w:szCs w:val="18"/>
              </w:rPr>
            </w:pPr>
          </w:p>
          <w:p w14:paraId="747707DD" w14:textId="77777777" w:rsidR="007C7CA2" w:rsidRDefault="007C7CA2">
            <w:pPr>
              <w:jc w:val="center"/>
              <w:rPr>
                <w:sz w:val="18"/>
                <w:szCs w:val="18"/>
              </w:rPr>
            </w:pPr>
          </w:p>
          <w:p w14:paraId="1575A90A" w14:textId="77777777" w:rsidR="007C7CA2" w:rsidRDefault="007C7CA2">
            <w:pPr>
              <w:jc w:val="center"/>
              <w:rPr>
                <w:sz w:val="18"/>
                <w:szCs w:val="18"/>
              </w:rPr>
            </w:pPr>
          </w:p>
          <w:p w14:paraId="5DE2B2EE" w14:textId="77777777" w:rsidR="007C7CA2" w:rsidRDefault="007C7CA2">
            <w:pPr>
              <w:spacing w:before="6"/>
              <w:jc w:val="center"/>
              <w:rPr>
                <w:sz w:val="18"/>
                <w:szCs w:val="18"/>
              </w:rPr>
            </w:pPr>
          </w:p>
          <w:p w14:paraId="5CF74D8B" w14:textId="77777777" w:rsidR="007C7CA2" w:rsidRDefault="00000000">
            <w:pPr>
              <w:jc w:val="center"/>
              <w:rPr>
                <w:sz w:val="18"/>
                <w:szCs w:val="18"/>
              </w:rPr>
            </w:pPr>
            <w:r>
              <w:rPr>
                <w:sz w:val="18"/>
                <w:szCs w:val="18"/>
              </w:rPr>
              <w:t>$2.250.000</w:t>
            </w:r>
          </w:p>
        </w:tc>
      </w:tr>
      <w:tr w:rsidR="007C7CA2" w14:paraId="42C9DE53" w14:textId="77777777">
        <w:trPr>
          <w:trHeight w:val="2415"/>
        </w:trPr>
        <w:tc>
          <w:tcPr>
            <w:tcW w:w="1320" w:type="dxa"/>
          </w:tcPr>
          <w:p w14:paraId="7E3C3CBC" w14:textId="77777777" w:rsidR="007C7CA2" w:rsidRDefault="007C7CA2">
            <w:pPr>
              <w:rPr>
                <w:sz w:val="18"/>
                <w:szCs w:val="18"/>
              </w:rPr>
            </w:pPr>
          </w:p>
          <w:p w14:paraId="67F2EFA8" w14:textId="77777777" w:rsidR="007C7CA2" w:rsidRDefault="007C7CA2">
            <w:pPr>
              <w:rPr>
                <w:sz w:val="18"/>
                <w:szCs w:val="18"/>
              </w:rPr>
            </w:pPr>
          </w:p>
          <w:p w14:paraId="6DE0E781" w14:textId="77777777" w:rsidR="007C7CA2" w:rsidRDefault="007C7CA2">
            <w:pPr>
              <w:rPr>
                <w:sz w:val="18"/>
                <w:szCs w:val="18"/>
              </w:rPr>
            </w:pPr>
          </w:p>
          <w:p w14:paraId="681E3A25" w14:textId="77777777" w:rsidR="007C7CA2" w:rsidRDefault="007C7CA2">
            <w:pPr>
              <w:rPr>
                <w:sz w:val="18"/>
                <w:szCs w:val="18"/>
              </w:rPr>
            </w:pPr>
          </w:p>
          <w:p w14:paraId="6AA98810" w14:textId="77777777" w:rsidR="007C7CA2" w:rsidRDefault="007C7CA2">
            <w:pPr>
              <w:spacing w:before="9"/>
              <w:rPr>
                <w:sz w:val="18"/>
                <w:szCs w:val="18"/>
              </w:rPr>
            </w:pPr>
          </w:p>
          <w:p w14:paraId="04D5B9DD" w14:textId="77777777" w:rsidR="007C7CA2" w:rsidRDefault="00000000">
            <w:pPr>
              <w:ind w:right="76"/>
              <w:jc w:val="center"/>
              <w:rPr>
                <w:b/>
                <w:sz w:val="18"/>
                <w:szCs w:val="18"/>
              </w:rPr>
            </w:pPr>
            <w:r>
              <w:rPr>
                <w:b/>
                <w:color w:val="1F1F1F"/>
                <w:sz w:val="18"/>
                <w:szCs w:val="18"/>
                <w:highlight w:val="white"/>
              </w:rPr>
              <w:t>Generación de Espacios Verdes</w:t>
            </w:r>
          </w:p>
        </w:tc>
        <w:tc>
          <w:tcPr>
            <w:tcW w:w="6450" w:type="dxa"/>
          </w:tcPr>
          <w:p w14:paraId="164803EB" w14:textId="77777777" w:rsidR="007C7CA2" w:rsidRDefault="00000000">
            <w:pPr>
              <w:spacing w:before="1" w:line="250" w:lineRule="auto"/>
              <w:rPr>
                <w:color w:val="1F1F1F"/>
                <w:sz w:val="18"/>
                <w:szCs w:val="18"/>
                <w:highlight w:val="white"/>
              </w:rPr>
            </w:pPr>
            <w:r>
              <w:rPr>
                <w:color w:val="1F1F1F"/>
                <w:sz w:val="18"/>
                <w:szCs w:val="18"/>
                <w:highlight w:val="white"/>
              </w:rPr>
              <w:t>- Proyectos y/o jornadas de arborización y mantención urbana con especies nativas, para aumentar la captura de gases de efecto invernadero en espacios privados.</w:t>
            </w:r>
          </w:p>
          <w:p w14:paraId="63CAFD6D" w14:textId="77777777" w:rsidR="007C7CA2" w:rsidRDefault="007C7CA2">
            <w:pPr>
              <w:spacing w:before="1" w:line="250" w:lineRule="auto"/>
              <w:rPr>
                <w:color w:val="1F1F1F"/>
                <w:sz w:val="18"/>
                <w:szCs w:val="18"/>
                <w:highlight w:val="white"/>
              </w:rPr>
            </w:pPr>
          </w:p>
          <w:p w14:paraId="7D691B21" w14:textId="77777777" w:rsidR="007C7CA2" w:rsidRDefault="00000000">
            <w:pPr>
              <w:spacing w:before="1" w:line="250" w:lineRule="auto"/>
              <w:rPr>
                <w:color w:val="1F1F1F"/>
                <w:sz w:val="18"/>
                <w:szCs w:val="18"/>
                <w:highlight w:val="white"/>
              </w:rPr>
            </w:pPr>
            <w:r>
              <w:rPr>
                <w:color w:val="1F1F1F"/>
                <w:sz w:val="18"/>
                <w:szCs w:val="18"/>
                <w:highlight w:val="white"/>
              </w:rPr>
              <w:t>- Construcción de jardineras para plantas y arbustos de mediana estatura, plantación, mantención y riego al interior de sedes sociales y/o locales comerciales de los socios/as pertenecientes a la organización que se adjudica el fondo.</w:t>
            </w:r>
          </w:p>
        </w:tc>
        <w:tc>
          <w:tcPr>
            <w:tcW w:w="1620" w:type="dxa"/>
          </w:tcPr>
          <w:p w14:paraId="4442CDB4" w14:textId="77777777" w:rsidR="007C7CA2" w:rsidRDefault="007C7CA2">
            <w:pPr>
              <w:rPr>
                <w:sz w:val="18"/>
                <w:szCs w:val="18"/>
              </w:rPr>
            </w:pPr>
          </w:p>
          <w:p w14:paraId="51DA5106" w14:textId="77777777" w:rsidR="007C7CA2" w:rsidRDefault="007C7CA2">
            <w:pPr>
              <w:rPr>
                <w:sz w:val="18"/>
                <w:szCs w:val="18"/>
              </w:rPr>
            </w:pPr>
          </w:p>
          <w:p w14:paraId="3F633CD4" w14:textId="77777777" w:rsidR="007C7CA2" w:rsidRDefault="007C7CA2">
            <w:pPr>
              <w:rPr>
                <w:sz w:val="18"/>
                <w:szCs w:val="18"/>
              </w:rPr>
            </w:pPr>
          </w:p>
          <w:p w14:paraId="5D216F33" w14:textId="77777777" w:rsidR="007C7CA2" w:rsidRDefault="007C7CA2">
            <w:pPr>
              <w:rPr>
                <w:sz w:val="18"/>
                <w:szCs w:val="18"/>
              </w:rPr>
            </w:pPr>
          </w:p>
          <w:p w14:paraId="66B3DDBA" w14:textId="77777777" w:rsidR="007C7CA2" w:rsidRDefault="007C7CA2">
            <w:pPr>
              <w:rPr>
                <w:sz w:val="18"/>
                <w:szCs w:val="18"/>
              </w:rPr>
            </w:pPr>
          </w:p>
          <w:p w14:paraId="1D4E1F7C" w14:textId="77777777" w:rsidR="007C7CA2" w:rsidRDefault="007C7CA2">
            <w:pPr>
              <w:rPr>
                <w:sz w:val="18"/>
                <w:szCs w:val="18"/>
              </w:rPr>
            </w:pPr>
          </w:p>
          <w:p w14:paraId="591A95A3" w14:textId="77777777" w:rsidR="007C7CA2" w:rsidRDefault="007C7CA2">
            <w:pPr>
              <w:rPr>
                <w:sz w:val="18"/>
                <w:szCs w:val="18"/>
              </w:rPr>
            </w:pPr>
          </w:p>
          <w:p w14:paraId="6BEB73E4" w14:textId="77777777" w:rsidR="007C7CA2" w:rsidRDefault="00000000">
            <w:pPr>
              <w:jc w:val="center"/>
              <w:rPr>
                <w:sz w:val="18"/>
                <w:szCs w:val="18"/>
              </w:rPr>
            </w:pPr>
            <w:r>
              <w:rPr>
                <w:sz w:val="18"/>
                <w:szCs w:val="18"/>
              </w:rPr>
              <w:t>$2.250.000</w:t>
            </w:r>
          </w:p>
        </w:tc>
      </w:tr>
      <w:tr w:rsidR="007C7CA2" w14:paraId="0FFA116C" w14:textId="77777777">
        <w:trPr>
          <w:trHeight w:val="2398"/>
        </w:trPr>
        <w:tc>
          <w:tcPr>
            <w:tcW w:w="1320" w:type="dxa"/>
          </w:tcPr>
          <w:p w14:paraId="5562F097" w14:textId="77777777" w:rsidR="007C7CA2" w:rsidRDefault="00000000">
            <w:pPr>
              <w:spacing w:before="1"/>
              <w:ind w:right="260" w:firstLine="1"/>
              <w:jc w:val="center"/>
              <w:rPr>
                <w:b/>
                <w:sz w:val="18"/>
                <w:szCs w:val="18"/>
              </w:rPr>
            </w:pPr>
            <w:r>
              <w:rPr>
                <w:b/>
                <w:color w:val="1F1F1F"/>
                <w:sz w:val="18"/>
                <w:szCs w:val="18"/>
                <w:highlight w:val="white"/>
              </w:rPr>
              <w:t>Apoyo al Desarrollo Urbano</w:t>
            </w:r>
          </w:p>
          <w:p w14:paraId="4FB4B3E9" w14:textId="77777777" w:rsidR="007C7CA2" w:rsidRDefault="007C7CA2">
            <w:pPr>
              <w:rPr>
                <w:sz w:val="18"/>
                <w:szCs w:val="18"/>
              </w:rPr>
            </w:pPr>
          </w:p>
        </w:tc>
        <w:tc>
          <w:tcPr>
            <w:tcW w:w="6450" w:type="dxa"/>
          </w:tcPr>
          <w:p w14:paraId="6266D06D" w14:textId="77777777" w:rsidR="007C7CA2" w:rsidRDefault="00000000">
            <w:pPr>
              <w:spacing w:line="246" w:lineRule="auto"/>
              <w:jc w:val="both"/>
              <w:rPr>
                <w:color w:val="1F1F1F"/>
                <w:sz w:val="18"/>
                <w:szCs w:val="18"/>
                <w:highlight w:val="white"/>
              </w:rPr>
            </w:pPr>
            <w:r>
              <w:rPr>
                <w:color w:val="1F1F1F"/>
                <w:sz w:val="18"/>
                <w:szCs w:val="18"/>
                <w:highlight w:val="white"/>
              </w:rPr>
              <w:t>- Capacitación y jornadas a volanteros/as, enfocada a buenas prácticas, al buen trato al turista y habitantes de la localidad de Pomaire y conocimiento general de la oferta turística Pomairina.</w:t>
            </w:r>
          </w:p>
          <w:p w14:paraId="1D56DD30" w14:textId="77777777" w:rsidR="007C7CA2" w:rsidRDefault="007C7CA2">
            <w:pPr>
              <w:spacing w:line="246" w:lineRule="auto"/>
              <w:jc w:val="both"/>
              <w:rPr>
                <w:color w:val="1F1F1F"/>
                <w:sz w:val="18"/>
                <w:szCs w:val="18"/>
                <w:highlight w:val="white"/>
              </w:rPr>
            </w:pPr>
          </w:p>
          <w:p w14:paraId="28702A05" w14:textId="77777777" w:rsidR="007C7CA2" w:rsidRDefault="00000000">
            <w:pPr>
              <w:spacing w:line="246" w:lineRule="auto"/>
              <w:jc w:val="both"/>
              <w:rPr>
                <w:color w:val="1F1F1F"/>
                <w:sz w:val="18"/>
                <w:szCs w:val="18"/>
                <w:highlight w:val="white"/>
              </w:rPr>
            </w:pPr>
            <w:r>
              <w:rPr>
                <w:color w:val="1F1F1F"/>
                <w:sz w:val="18"/>
                <w:szCs w:val="18"/>
                <w:highlight w:val="white"/>
              </w:rPr>
              <w:t xml:space="preserve">- Conformación de espacios confortables y seguros, dotando o renovando el equipamiento e infraestructura del espacio de uso público o privado, con el fin de promover una adecuada acogida al visitante y enriquecer el desarrollo local. </w:t>
            </w:r>
          </w:p>
          <w:p w14:paraId="7208C267" w14:textId="77777777" w:rsidR="007C7CA2" w:rsidRDefault="007C7CA2">
            <w:pPr>
              <w:spacing w:line="246" w:lineRule="auto"/>
              <w:rPr>
                <w:color w:val="1F1F1F"/>
                <w:sz w:val="18"/>
                <w:szCs w:val="18"/>
                <w:highlight w:val="white"/>
              </w:rPr>
            </w:pPr>
          </w:p>
        </w:tc>
        <w:tc>
          <w:tcPr>
            <w:tcW w:w="1620" w:type="dxa"/>
          </w:tcPr>
          <w:p w14:paraId="5516D949" w14:textId="77777777" w:rsidR="007C7CA2" w:rsidRDefault="00000000">
            <w:pPr>
              <w:jc w:val="center"/>
              <w:rPr>
                <w:sz w:val="18"/>
                <w:szCs w:val="18"/>
              </w:rPr>
            </w:pPr>
            <w:r>
              <w:rPr>
                <w:sz w:val="18"/>
                <w:szCs w:val="18"/>
              </w:rPr>
              <w:t>$2.250.000</w:t>
            </w:r>
          </w:p>
          <w:p w14:paraId="689AA6B3" w14:textId="77777777" w:rsidR="007C7CA2" w:rsidRDefault="007C7CA2">
            <w:pPr>
              <w:jc w:val="center"/>
              <w:rPr>
                <w:sz w:val="18"/>
                <w:szCs w:val="18"/>
              </w:rPr>
            </w:pPr>
          </w:p>
        </w:tc>
      </w:tr>
    </w:tbl>
    <w:p w14:paraId="077B2166" w14:textId="77777777" w:rsidR="007C7CA2" w:rsidRDefault="007C7CA2">
      <w:pPr>
        <w:pBdr>
          <w:top w:val="nil"/>
          <w:left w:val="nil"/>
          <w:bottom w:val="nil"/>
          <w:right w:val="nil"/>
          <w:between w:val="nil"/>
        </w:pBdr>
        <w:rPr>
          <w:sz w:val="28"/>
          <w:szCs w:val="28"/>
        </w:rPr>
      </w:pPr>
    </w:p>
    <w:p w14:paraId="19BCEC45" w14:textId="77777777" w:rsidR="007C7CA2" w:rsidRDefault="00000000">
      <w:pPr>
        <w:numPr>
          <w:ilvl w:val="0"/>
          <w:numId w:val="3"/>
        </w:numPr>
        <w:pBdr>
          <w:top w:val="nil"/>
          <w:left w:val="nil"/>
          <w:bottom w:val="nil"/>
          <w:right w:val="nil"/>
          <w:between w:val="nil"/>
        </w:pBdr>
        <w:tabs>
          <w:tab w:val="left" w:pos="1168"/>
        </w:tabs>
        <w:ind w:left="0" w:right="119" w:hanging="426"/>
        <w:jc w:val="both"/>
        <w:rPr>
          <w:color w:val="000000"/>
          <w:sz w:val="28"/>
          <w:szCs w:val="28"/>
        </w:rPr>
      </w:pPr>
      <w:r>
        <w:rPr>
          <w:b/>
          <w:sz w:val="28"/>
          <w:szCs w:val="28"/>
        </w:rPr>
        <w:t>Sobre la evaluación de las postulaciones:</w:t>
      </w:r>
    </w:p>
    <w:p w14:paraId="7FC0DEF7" w14:textId="77777777" w:rsidR="007C7CA2" w:rsidRDefault="007C7CA2">
      <w:pPr>
        <w:pBdr>
          <w:top w:val="nil"/>
          <w:left w:val="nil"/>
          <w:bottom w:val="nil"/>
          <w:right w:val="nil"/>
          <w:between w:val="nil"/>
        </w:pBdr>
        <w:tabs>
          <w:tab w:val="left" w:pos="1168"/>
        </w:tabs>
        <w:ind w:right="119"/>
        <w:jc w:val="both"/>
        <w:rPr>
          <w:color w:val="000000"/>
          <w:sz w:val="28"/>
          <w:szCs w:val="28"/>
        </w:rPr>
      </w:pPr>
    </w:p>
    <w:p w14:paraId="2536AA02" w14:textId="77777777" w:rsidR="007C7CA2" w:rsidRDefault="00000000">
      <w:pPr>
        <w:pBdr>
          <w:top w:val="nil"/>
          <w:left w:val="nil"/>
          <w:bottom w:val="nil"/>
          <w:right w:val="nil"/>
          <w:between w:val="nil"/>
        </w:pBdr>
        <w:tabs>
          <w:tab w:val="left" w:pos="1168"/>
        </w:tabs>
        <w:ind w:right="119"/>
        <w:jc w:val="both"/>
        <w:rPr>
          <w:u w:val="single"/>
        </w:rPr>
      </w:pPr>
      <w:r>
        <w:rPr>
          <w:sz w:val="28"/>
          <w:szCs w:val="28"/>
        </w:rPr>
        <w:t xml:space="preserve">Para efectos de la evaluación de las postulaciones al presente Fondo, </w:t>
      </w:r>
      <w:r>
        <w:rPr>
          <w:color w:val="000000"/>
          <w:sz w:val="28"/>
          <w:szCs w:val="28"/>
        </w:rPr>
        <w:t xml:space="preserve">se aplicará la siguiente </w:t>
      </w:r>
      <w:r>
        <w:rPr>
          <w:sz w:val="28"/>
          <w:szCs w:val="28"/>
        </w:rPr>
        <w:t>estrategia de ponderación de puntajes de evaluación.</w:t>
      </w:r>
    </w:p>
    <w:p w14:paraId="3D24E75E" w14:textId="77777777" w:rsidR="007C7CA2" w:rsidRDefault="007C7CA2"/>
    <w:p w14:paraId="4BCCD66B" w14:textId="77777777" w:rsidR="007C7CA2" w:rsidRDefault="00000000">
      <w:pPr>
        <w:pStyle w:val="Ttulo1"/>
        <w:ind w:left="0" w:right="3443" w:hanging="142"/>
        <w:rPr>
          <w:u w:val="single"/>
        </w:rPr>
      </w:pPr>
      <w:r>
        <w:rPr>
          <w:u w:val="single"/>
        </w:rPr>
        <w:t>Pertinencia (30%)</w:t>
      </w:r>
    </w:p>
    <w:p w14:paraId="0C4A9579" w14:textId="77777777" w:rsidR="007C7CA2" w:rsidRDefault="00000000">
      <w:pPr>
        <w:pBdr>
          <w:top w:val="nil"/>
          <w:left w:val="nil"/>
          <w:bottom w:val="nil"/>
          <w:right w:val="nil"/>
          <w:between w:val="nil"/>
        </w:pBdr>
        <w:spacing w:before="1"/>
        <w:rPr>
          <w:color w:val="000000"/>
          <w:sz w:val="28"/>
          <w:szCs w:val="28"/>
        </w:rPr>
      </w:pPr>
      <w:r>
        <w:rPr>
          <w:color w:val="000000"/>
          <w:sz w:val="28"/>
          <w:szCs w:val="28"/>
        </w:rPr>
        <w:t>Para los efectos de esta evaluación se entenderá por pertinente aquel</w:t>
      </w:r>
      <w:r>
        <w:rPr>
          <w:sz w:val="28"/>
          <w:szCs w:val="28"/>
        </w:rPr>
        <w:t xml:space="preserve"> </w:t>
      </w:r>
      <w:r>
        <w:rPr>
          <w:color w:val="000000"/>
          <w:sz w:val="28"/>
          <w:szCs w:val="28"/>
        </w:rPr>
        <w:t>proyecto que diga relación directa:</w:t>
      </w:r>
    </w:p>
    <w:p w14:paraId="24550B31" w14:textId="77777777" w:rsidR="007C7CA2" w:rsidRDefault="007C7CA2">
      <w:pPr>
        <w:pBdr>
          <w:top w:val="nil"/>
          <w:left w:val="nil"/>
          <w:bottom w:val="nil"/>
          <w:right w:val="nil"/>
          <w:between w:val="nil"/>
        </w:pBdr>
        <w:spacing w:before="1"/>
        <w:rPr>
          <w:sz w:val="28"/>
          <w:szCs w:val="28"/>
        </w:rPr>
      </w:pPr>
    </w:p>
    <w:p w14:paraId="6D9B0E2C" w14:textId="77777777" w:rsidR="007C7CA2" w:rsidRDefault="00000000">
      <w:pPr>
        <w:numPr>
          <w:ilvl w:val="0"/>
          <w:numId w:val="4"/>
        </w:numPr>
        <w:pBdr>
          <w:top w:val="nil"/>
          <w:left w:val="nil"/>
          <w:bottom w:val="nil"/>
          <w:right w:val="nil"/>
          <w:between w:val="nil"/>
        </w:pBdr>
        <w:tabs>
          <w:tab w:val="left" w:pos="-565"/>
        </w:tabs>
        <w:spacing w:before="43"/>
        <w:ind w:left="0" w:right="122" w:hanging="1"/>
        <w:jc w:val="both"/>
        <w:rPr>
          <w:color w:val="000000"/>
          <w:sz w:val="28"/>
          <w:szCs w:val="28"/>
        </w:rPr>
      </w:pPr>
      <w:r>
        <w:rPr>
          <w:color w:val="000000"/>
          <w:sz w:val="28"/>
          <w:szCs w:val="28"/>
        </w:rPr>
        <w:t xml:space="preserve">Con </w:t>
      </w:r>
      <w:r>
        <w:rPr>
          <w:sz w:val="28"/>
          <w:szCs w:val="28"/>
        </w:rPr>
        <w:t>el objetivo</w:t>
      </w:r>
      <w:r>
        <w:rPr>
          <w:color w:val="000000"/>
          <w:sz w:val="28"/>
          <w:szCs w:val="28"/>
        </w:rPr>
        <w:t xml:space="preserve"> del acuerdo del </w:t>
      </w:r>
      <w:r>
        <w:rPr>
          <w:sz w:val="28"/>
          <w:szCs w:val="28"/>
        </w:rPr>
        <w:t xml:space="preserve">Convenio de Cooperación entre la Ilustre Municipalidad de Melipilla y </w:t>
      </w:r>
      <w:proofErr w:type="spellStart"/>
      <w:r>
        <w:rPr>
          <w:sz w:val="28"/>
          <w:szCs w:val="28"/>
        </w:rPr>
        <w:t>Eletrans</w:t>
      </w:r>
      <w:proofErr w:type="spellEnd"/>
      <w:r>
        <w:rPr>
          <w:sz w:val="28"/>
          <w:szCs w:val="28"/>
        </w:rPr>
        <w:t xml:space="preserve"> II S.A.</w:t>
      </w:r>
    </w:p>
    <w:p w14:paraId="707B90BD" w14:textId="77777777" w:rsidR="007C7CA2" w:rsidRDefault="00000000">
      <w:pPr>
        <w:numPr>
          <w:ilvl w:val="0"/>
          <w:numId w:val="4"/>
        </w:numPr>
        <w:pBdr>
          <w:top w:val="nil"/>
          <w:left w:val="nil"/>
          <w:bottom w:val="nil"/>
          <w:right w:val="nil"/>
          <w:between w:val="nil"/>
        </w:pBdr>
        <w:tabs>
          <w:tab w:val="left" w:pos="-565"/>
        </w:tabs>
        <w:spacing w:before="43"/>
        <w:ind w:left="0" w:right="122" w:hanging="1"/>
        <w:jc w:val="both"/>
        <w:rPr>
          <w:color w:val="000000"/>
          <w:sz w:val="28"/>
          <w:szCs w:val="28"/>
        </w:rPr>
      </w:pPr>
      <w:r>
        <w:rPr>
          <w:color w:val="000000"/>
          <w:sz w:val="28"/>
          <w:szCs w:val="28"/>
        </w:rPr>
        <w:t>Con l</w:t>
      </w:r>
      <w:r>
        <w:rPr>
          <w:sz w:val="28"/>
          <w:szCs w:val="28"/>
        </w:rPr>
        <w:t xml:space="preserve">os estatutos </w:t>
      </w:r>
      <w:r>
        <w:rPr>
          <w:color w:val="000000"/>
          <w:sz w:val="28"/>
          <w:szCs w:val="28"/>
        </w:rPr>
        <w:t>de la organización.</w:t>
      </w:r>
    </w:p>
    <w:p w14:paraId="4F6C8C15" w14:textId="77777777" w:rsidR="007C7CA2" w:rsidRDefault="007C7CA2">
      <w:pPr>
        <w:pBdr>
          <w:top w:val="nil"/>
          <w:left w:val="nil"/>
          <w:bottom w:val="nil"/>
          <w:right w:val="nil"/>
          <w:between w:val="nil"/>
        </w:pBdr>
        <w:spacing w:line="242" w:lineRule="auto"/>
        <w:ind w:hanging="30"/>
        <w:rPr>
          <w:color w:val="000000"/>
          <w:sz w:val="28"/>
          <w:szCs w:val="28"/>
        </w:rPr>
      </w:pPr>
    </w:p>
    <w:p w14:paraId="1246F15A" w14:textId="77777777" w:rsidR="007C7CA2" w:rsidRDefault="00000000">
      <w:pPr>
        <w:pBdr>
          <w:top w:val="nil"/>
          <w:left w:val="nil"/>
          <w:bottom w:val="nil"/>
          <w:right w:val="nil"/>
          <w:between w:val="nil"/>
        </w:pBdr>
        <w:spacing w:line="242" w:lineRule="auto"/>
        <w:ind w:hanging="30"/>
        <w:rPr>
          <w:color w:val="000000"/>
          <w:sz w:val="28"/>
          <w:szCs w:val="28"/>
        </w:rPr>
      </w:pPr>
      <w:r>
        <w:rPr>
          <w:color w:val="000000"/>
          <w:sz w:val="28"/>
          <w:szCs w:val="28"/>
        </w:rPr>
        <w:t xml:space="preserve">La asignación de puntaje para la evaluación de pertinencia será evaluada por </w:t>
      </w:r>
      <w:r>
        <w:rPr>
          <w:sz w:val="28"/>
          <w:szCs w:val="28"/>
        </w:rPr>
        <w:t xml:space="preserve">la Comisión Evaluadora </w:t>
      </w:r>
      <w:r>
        <w:rPr>
          <w:color w:val="000000"/>
          <w:sz w:val="28"/>
          <w:szCs w:val="28"/>
        </w:rPr>
        <w:t>asignando el puntaje de la siguiente manera:</w:t>
      </w:r>
    </w:p>
    <w:p w14:paraId="46A5B681" w14:textId="77777777" w:rsidR="007C7CA2" w:rsidRDefault="007C7CA2">
      <w:pPr>
        <w:pBdr>
          <w:top w:val="nil"/>
          <w:left w:val="nil"/>
          <w:bottom w:val="nil"/>
          <w:right w:val="nil"/>
          <w:between w:val="nil"/>
        </w:pBdr>
        <w:spacing w:line="242" w:lineRule="auto"/>
        <w:ind w:hanging="30"/>
        <w:rPr>
          <w:sz w:val="28"/>
          <w:szCs w:val="28"/>
        </w:rPr>
      </w:pPr>
    </w:p>
    <w:p w14:paraId="5E573E2A" w14:textId="77777777" w:rsidR="007C7CA2" w:rsidRDefault="00000000">
      <w:pPr>
        <w:keepNext/>
        <w:numPr>
          <w:ilvl w:val="0"/>
          <w:numId w:val="7"/>
        </w:numPr>
        <w:pBdr>
          <w:top w:val="nil"/>
          <w:left w:val="nil"/>
          <w:bottom w:val="nil"/>
          <w:right w:val="nil"/>
          <w:between w:val="nil"/>
        </w:pBdr>
        <w:tabs>
          <w:tab w:val="left" w:pos="1876"/>
          <w:tab w:val="left" w:pos="1877"/>
        </w:tabs>
        <w:spacing w:line="360" w:lineRule="auto"/>
        <w:ind w:left="0"/>
        <w:jc w:val="both"/>
        <w:rPr>
          <w:color w:val="000000"/>
          <w:sz w:val="28"/>
          <w:szCs w:val="28"/>
        </w:rPr>
      </w:pPr>
      <w:r>
        <w:rPr>
          <w:color w:val="000000"/>
          <w:sz w:val="28"/>
          <w:szCs w:val="28"/>
        </w:rPr>
        <w:t>Proyecto se relaciona con el Convenio de Cooperación= 3,5</w:t>
      </w:r>
    </w:p>
    <w:p w14:paraId="53F8C027" w14:textId="77777777" w:rsidR="007C7CA2" w:rsidRDefault="00000000">
      <w:pPr>
        <w:keepNext/>
        <w:numPr>
          <w:ilvl w:val="0"/>
          <w:numId w:val="7"/>
        </w:numPr>
        <w:pBdr>
          <w:top w:val="nil"/>
          <w:left w:val="nil"/>
          <w:bottom w:val="nil"/>
          <w:right w:val="nil"/>
          <w:between w:val="nil"/>
        </w:pBdr>
        <w:tabs>
          <w:tab w:val="left" w:pos="1876"/>
          <w:tab w:val="left" w:pos="1877"/>
        </w:tabs>
        <w:spacing w:line="360" w:lineRule="auto"/>
        <w:ind w:left="0"/>
        <w:jc w:val="both"/>
        <w:rPr>
          <w:color w:val="000000"/>
          <w:sz w:val="28"/>
          <w:szCs w:val="28"/>
        </w:rPr>
      </w:pPr>
      <w:r>
        <w:rPr>
          <w:color w:val="000000"/>
          <w:sz w:val="28"/>
          <w:szCs w:val="28"/>
        </w:rPr>
        <w:t>Proyecto no se relaciona con el Convenio de Cooperación= 0</w:t>
      </w:r>
    </w:p>
    <w:p w14:paraId="08F06B6B" w14:textId="77777777" w:rsidR="007C7CA2" w:rsidRDefault="00000000">
      <w:pPr>
        <w:keepNext/>
        <w:numPr>
          <w:ilvl w:val="0"/>
          <w:numId w:val="7"/>
        </w:numPr>
        <w:pBdr>
          <w:top w:val="nil"/>
          <w:left w:val="nil"/>
          <w:bottom w:val="nil"/>
          <w:right w:val="nil"/>
          <w:between w:val="nil"/>
        </w:pBdr>
        <w:tabs>
          <w:tab w:val="left" w:pos="1876"/>
          <w:tab w:val="left" w:pos="1877"/>
          <w:tab w:val="left" w:pos="3131"/>
          <w:tab w:val="left" w:pos="4579"/>
          <w:tab w:val="left" w:pos="5230"/>
          <w:tab w:val="left" w:pos="5668"/>
          <w:tab w:val="left" w:pos="7342"/>
          <w:tab w:val="left" w:pos="8207"/>
          <w:tab w:val="left" w:pos="8732"/>
        </w:tabs>
        <w:spacing w:line="360" w:lineRule="auto"/>
        <w:ind w:left="0" w:right="129"/>
        <w:jc w:val="both"/>
        <w:rPr>
          <w:color w:val="000000"/>
          <w:sz w:val="28"/>
          <w:szCs w:val="28"/>
        </w:rPr>
      </w:pPr>
      <w:r>
        <w:rPr>
          <w:color w:val="000000"/>
          <w:sz w:val="28"/>
          <w:szCs w:val="28"/>
        </w:rPr>
        <w:t>Proyecto pertinente con los estatutos de la organización= 3,5</w:t>
      </w:r>
    </w:p>
    <w:p w14:paraId="0A5593C8" w14:textId="77777777" w:rsidR="007C7CA2" w:rsidRDefault="00000000">
      <w:pPr>
        <w:keepNext/>
        <w:numPr>
          <w:ilvl w:val="0"/>
          <w:numId w:val="7"/>
        </w:numPr>
        <w:pBdr>
          <w:top w:val="nil"/>
          <w:left w:val="nil"/>
          <w:bottom w:val="nil"/>
          <w:right w:val="nil"/>
          <w:between w:val="nil"/>
        </w:pBdr>
        <w:tabs>
          <w:tab w:val="left" w:pos="1876"/>
          <w:tab w:val="left" w:pos="1877"/>
          <w:tab w:val="left" w:pos="3131"/>
          <w:tab w:val="left" w:pos="4579"/>
          <w:tab w:val="left" w:pos="5230"/>
          <w:tab w:val="left" w:pos="5668"/>
          <w:tab w:val="left" w:pos="7342"/>
          <w:tab w:val="left" w:pos="8207"/>
          <w:tab w:val="left" w:pos="8732"/>
        </w:tabs>
        <w:spacing w:line="360" w:lineRule="auto"/>
        <w:ind w:left="0" w:right="129"/>
        <w:jc w:val="both"/>
        <w:rPr>
          <w:color w:val="000000"/>
          <w:sz w:val="28"/>
          <w:szCs w:val="28"/>
        </w:rPr>
      </w:pPr>
      <w:r>
        <w:rPr>
          <w:color w:val="000000"/>
          <w:sz w:val="28"/>
          <w:szCs w:val="28"/>
        </w:rPr>
        <w:t>Proyecto no pertinente con los estatutos de la organización= 0</w:t>
      </w:r>
    </w:p>
    <w:p w14:paraId="10132412" w14:textId="77777777" w:rsidR="007C7CA2" w:rsidRDefault="007C7CA2">
      <w:pPr>
        <w:pBdr>
          <w:top w:val="nil"/>
          <w:left w:val="nil"/>
          <w:bottom w:val="nil"/>
          <w:right w:val="nil"/>
          <w:between w:val="nil"/>
        </w:pBdr>
        <w:tabs>
          <w:tab w:val="left" w:pos="1876"/>
          <w:tab w:val="left" w:pos="1877"/>
          <w:tab w:val="left" w:pos="3131"/>
          <w:tab w:val="left" w:pos="4579"/>
          <w:tab w:val="left" w:pos="5230"/>
          <w:tab w:val="left" w:pos="5668"/>
          <w:tab w:val="left" w:pos="7342"/>
          <w:tab w:val="left" w:pos="8207"/>
          <w:tab w:val="left" w:pos="8732"/>
        </w:tabs>
        <w:ind w:right="129"/>
        <w:jc w:val="both"/>
        <w:rPr>
          <w:sz w:val="28"/>
          <w:szCs w:val="28"/>
        </w:rPr>
      </w:pPr>
    </w:p>
    <w:p w14:paraId="495B73CC" w14:textId="77777777" w:rsidR="007C7CA2" w:rsidRDefault="00000000">
      <w:pPr>
        <w:pBdr>
          <w:top w:val="nil"/>
          <w:left w:val="nil"/>
          <w:bottom w:val="nil"/>
          <w:right w:val="nil"/>
          <w:between w:val="nil"/>
        </w:pBdr>
        <w:tabs>
          <w:tab w:val="left" w:pos="-715"/>
          <w:tab w:val="left" w:pos="3103"/>
          <w:tab w:val="left" w:pos="4998"/>
          <w:tab w:val="left" w:pos="5363"/>
          <w:tab w:val="left" w:pos="5790"/>
          <w:tab w:val="left" w:pos="6636"/>
          <w:tab w:val="left" w:pos="7151"/>
          <w:tab w:val="left" w:pos="8142"/>
        </w:tabs>
        <w:ind w:right="128" w:hanging="1734"/>
        <w:rPr>
          <w:rFonts w:ascii="Cambria Math" w:eastAsia="Cambria Math" w:hAnsi="Cambria Math" w:cs="Cambria Math"/>
          <w:color w:val="000000"/>
        </w:rPr>
      </w:pPr>
      <w:r>
        <w:rPr>
          <w:color w:val="000000"/>
          <w:sz w:val="28"/>
          <w:szCs w:val="28"/>
        </w:rPr>
        <w:t xml:space="preserve">                         La</w:t>
      </w:r>
      <w:r>
        <w:rPr>
          <w:sz w:val="28"/>
          <w:szCs w:val="28"/>
        </w:rPr>
        <w:t xml:space="preserve"> </w:t>
      </w:r>
      <w:r>
        <w:rPr>
          <w:color w:val="000000"/>
          <w:sz w:val="28"/>
          <w:szCs w:val="28"/>
        </w:rPr>
        <w:t>evaluación</w:t>
      </w:r>
      <w:r>
        <w:rPr>
          <w:sz w:val="28"/>
          <w:szCs w:val="28"/>
        </w:rPr>
        <w:t xml:space="preserve"> </w:t>
      </w:r>
      <w:r>
        <w:rPr>
          <w:color w:val="000000"/>
          <w:sz w:val="28"/>
          <w:szCs w:val="28"/>
        </w:rPr>
        <w:t>corresponderá</w:t>
      </w:r>
      <w:r>
        <w:rPr>
          <w:sz w:val="28"/>
          <w:szCs w:val="28"/>
        </w:rPr>
        <w:t xml:space="preserve"> </w:t>
      </w:r>
      <w:r>
        <w:rPr>
          <w:color w:val="000000"/>
          <w:sz w:val="28"/>
          <w:szCs w:val="28"/>
        </w:rPr>
        <w:t>a</w:t>
      </w:r>
      <w:r>
        <w:rPr>
          <w:sz w:val="28"/>
          <w:szCs w:val="28"/>
        </w:rPr>
        <w:t xml:space="preserve"> </w:t>
      </w:r>
      <w:r>
        <w:rPr>
          <w:color w:val="000000"/>
          <w:sz w:val="28"/>
          <w:szCs w:val="28"/>
        </w:rPr>
        <w:t>la</w:t>
      </w:r>
      <w:r>
        <w:rPr>
          <w:sz w:val="28"/>
          <w:szCs w:val="28"/>
        </w:rPr>
        <w:t xml:space="preserve"> </w:t>
      </w:r>
      <w:r>
        <w:rPr>
          <w:color w:val="000000"/>
          <w:sz w:val="28"/>
          <w:szCs w:val="28"/>
        </w:rPr>
        <w:t>suma</w:t>
      </w:r>
      <w:r>
        <w:rPr>
          <w:sz w:val="28"/>
          <w:szCs w:val="28"/>
        </w:rPr>
        <w:t xml:space="preserve"> </w:t>
      </w:r>
      <w:r>
        <w:rPr>
          <w:color w:val="000000"/>
          <w:sz w:val="28"/>
          <w:szCs w:val="28"/>
        </w:rPr>
        <w:t>de</w:t>
      </w:r>
      <w:r>
        <w:rPr>
          <w:sz w:val="28"/>
          <w:szCs w:val="28"/>
        </w:rPr>
        <w:t xml:space="preserve"> </w:t>
      </w:r>
      <w:r>
        <w:rPr>
          <w:color w:val="000000"/>
          <w:sz w:val="28"/>
          <w:szCs w:val="28"/>
        </w:rPr>
        <w:t>ambos</w:t>
      </w:r>
      <w:r>
        <w:rPr>
          <w:sz w:val="28"/>
          <w:szCs w:val="28"/>
        </w:rPr>
        <w:t xml:space="preserve"> </w:t>
      </w:r>
      <w:r>
        <w:rPr>
          <w:color w:val="000000"/>
          <w:sz w:val="28"/>
          <w:szCs w:val="28"/>
        </w:rPr>
        <w:t xml:space="preserve">puntos denominándose </w:t>
      </w:r>
      <w:r>
        <w:rPr>
          <w:rFonts w:ascii="Cambria Math" w:eastAsia="Cambria Math" w:hAnsi="Cambria Math" w:cs="Cambria Math"/>
          <w:b/>
          <w:color w:val="000000"/>
        </w:rPr>
        <w:t>𝑃</w:t>
      </w:r>
      <w:r>
        <w:rPr>
          <w:rFonts w:ascii="Cambria Math" w:eastAsia="Cambria Math" w:hAnsi="Cambria Math" w:cs="Cambria Math"/>
          <w:color w:val="000000"/>
        </w:rPr>
        <w:t xml:space="preserve">         </w:t>
      </w:r>
    </w:p>
    <w:p w14:paraId="547627DC" w14:textId="77777777" w:rsidR="007C7CA2" w:rsidRDefault="007C7CA2">
      <w:pPr>
        <w:pBdr>
          <w:top w:val="nil"/>
          <w:left w:val="nil"/>
          <w:bottom w:val="nil"/>
          <w:right w:val="nil"/>
          <w:between w:val="nil"/>
        </w:pBdr>
        <w:tabs>
          <w:tab w:val="left" w:pos="1650"/>
          <w:tab w:val="left" w:pos="3103"/>
          <w:tab w:val="left" w:pos="4998"/>
          <w:tab w:val="left" w:pos="5363"/>
          <w:tab w:val="left" w:pos="5790"/>
          <w:tab w:val="left" w:pos="6636"/>
          <w:tab w:val="left" w:pos="7151"/>
          <w:tab w:val="left" w:pos="8142"/>
        </w:tabs>
        <w:ind w:right="128" w:hanging="283"/>
        <w:rPr>
          <w:rFonts w:ascii="Cambria Math" w:eastAsia="Cambria Math" w:hAnsi="Cambria Math" w:cs="Cambria Math"/>
          <w:color w:val="000000"/>
        </w:rPr>
      </w:pPr>
    </w:p>
    <w:p w14:paraId="53E3F917" w14:textId="77777777" w:rsidR="007C7CA2" w:rsidRDefault="007C7CA2">
      <w:pPr>
        <w:pBdr>
          <w:top w:val="nil"/>
          <w:left w:val="nil"/>
          <w:bottom w:val="nil"/>
          <w:right w:val="nil"/>
          <w:between w:val="nil"/>
        </w:pBdr>
        <w:tabs>
          <w:tab w:val="left" w:pos="1648"/>
          <w:tab w:val="left" w:pos="3103"/>
          <w:tab w:val="left" w:pos="4998"/>
          <w:tab w:val="left" w:pos="5363"/>
          <w:tab w:val="left" w:pos="5790"/>
          <w:tab w:val="left" w:pos="6636"/>
          <w:tab w:val="left" w:pos="7151"/>
          <w:tab w:val="left" w:pos="8142"/>
        </w:tabs>
        <w:ind w:right="128"/>
        <w:rPr>
          <w:rFonts w:ascii="Cambria Math" w:eastAsia="Cambria Math" w:hAnsi="Cambria Math" w:cs="Cambria Math"/>
          <w:color w:val="000000"/>
        </w:rPr>
      </w:pPr>
    </w:p>
    <w:p w14:paraId="6BD7BCD9" w14:textId="77777777" w:rsidR="007C7CA2" w:rsidRDefault="00000000">
      <w:pPr>
        <w:pStyle w:val="Ttulo1"/>
        <w:spacing w:line="340" w:lineRule="auto"/>
        <w:ind w:left="0" w:hanging="142"/>
        <w:rPr>
          <w:u w:val="single"/>
        </w:rPr>
      </w:pPr>
      <w:r>
        <w:rPr>
          <w:u w:val="single"/>
        </w:rPr>
        <w:t>Aportes (20%)</w:t>
      </w:r>
    </w:p>
    <w:p w14:paraId="4E74B456" w14:textId="77777777" w:rsidR="007C7CA2" w:rsidRDefault="00000000">
      <w:pPr>
        <w:pBdr>
          <w:top w:val="nil"/>
          <w:left w:val="nil"/>
          <w:bottom w:val="nil"/>
          <w:right w:val="nil"/>
          <w:between w:val="nil"/>
        </w:pBdr>
        <w:spacing w:before="2"/>
        <w:ind w:right="118" w:hanging="30"/>
        <w:jc w:val="both"/>
        <w:rPr>
          <w:color w:val="000000"/>
          <w:sz w:val="28"/>
          <w:szCs w:val="28"/>
        </w:rPr>
      </w:pPr>
      <w:r>
        <w:rPr>
          <w:color w:val="000000"/>
          <w:sz w:val="28"/>
          <w:szCs w:val="28"/>
        </w:rPr>
        <w:t>Para los efectos de esta evaluación se deben considerar los aportes no pecuniarios (mano de obra, etc.). Es decir, se deben cuantificar todos los aportes relacionados al proyecto, incluyendo el valor del trabajo realizado por las socias y socios de la organización.</w:t>
      </w:r>
    </w:p>
    <w:p w14:paraId="6E372978" w14:textId="77777777" w:rsidR="007C7CA2" w:rsidRDefault="007C7CA2">
      <w:pPr>
        <w:pBdr>
          <w:top w:val="nil"/>
          <w:left w:val="nil"/>
          <w:bottom w:val="nil"/>
          <w:right w:val="nil"/>
          <w:between w:val="nil"/>
        </w:pBdr>
        <w:spacing w:before="2"/>
        <w:ind w:right="118" w:hanging="30"/>
        <w:jc w:val="both"/>
        <w:rPr>
          <w:color w:val="000000"/>
          <w:sz w:val="28"/>
          <w:szCs w:val="28"/>
        </w:rPr>
      </w:pPr>
    </w:p>
    <w:p w14:paraId="553EE5D1" w14:textId="77777777" w:rsidR="007C7CA2" w:rsidRDefault="00000000">
      <w:pPr>
        <w:pBdr>
          <w:top w:val="nil"/>
          <w:left w:val="nil"/>
          <w:bottom w:val="nil"/>
          <w:right w:val="nil"/>
          <w:between w:val="nil"/>
        </w:pBdr>
        <w:spacing w:line="340" w:lineRule="auto"/>
        <w:jc w:val="both"/>
        <w:rPr>
          <w:color w:val="000000"/>
          <w:sz w:val="28"/>
          <w:szCs w:val="28"/>
        </w:rPr>
      </w:pPr>
      <w:r>
        <w:rPr>
          <w:color w:val="000000"/>
          <w:sz w:val="28"/>
          <w:szCs w:val="28"/>
        </w:rPr>
        <w:lastRenderedPageBreak/>
        <w:t>La escala de evaluación será la siguiente:</w:t>
      </w:r>
    </w:p>
    <w:p w14:paraId="69035B44" w14:textId="77777777" w:rsidR="007C7CA2" w:rsidRDefault="00000000">
      <w:pPr>
        <w:numPr>
          <w:ilvl w:val="1"/>
          <w:numId w:val="4"/>
        </w:numPr>
        <w:pBdr>
          <w:top w:val="nil"/>
          <w:left w:val="nil"/>
          <w:bottom w:val="nil"/>
          <w:right w:val="nil"/>
          <w:between w:val="nil"/>
        </w:pBdr>
        <w:tabs>
          <w:tab w:val="left" w:pos="1876"/>
          <w:tab w:val="left" w:pos="1834"/>
        </w:tabs>
        <w:spacing w:before="3" w:line="360" w:lineRule="auto"/>
        <w:ind w:left="0"/>
        <w:rPr>
          <w:color w:val="000000"/>
          <w:sz w:val="28"/>
          <w:szCs w:val="28"/>
        </w:rPr>
      </w:pPr>
      <w:r>
        <w:rPr>
          <w:color w:val="000000"/>
          <w:sz w:val="28"/>
          <w:szCs w:val="28"/>
        </w:rPr>
        <w:t>Aporte valorizado superior al 10% del fondo solicitado= 7,0</w:t>
      </w:r>
    </w:p>
    <w:p w14:paraId="40D11F76" w14:textId="77777777" w:rsidR="007C7CA2" w:rsidRDefault="00000000">
      <w:pPr>
        <w:numPr>
          <w:ilvl w:val="1"/>
          <w:numId w:val="4"/>
        </w:numPr>
        <w:pBdr>
          <w:top w:val="nil"/>
          <w:left w:val="nil"/>
          <w:bottom w:val="nil"/>
          <w:right w:val="nil"/>
          <w:between w:val="nil"/>
        </w:pBdr>
        <w:tabs>
          <w:tab w:val="left" w:pos="1876"/>
          <w:tab w:val="left" w:pos="1877"/>
        </w:tabs>
        <w:spacing w:line="360" w:lineRule="auto"/>
        <w:ind w:left="0" w:right="126"/>
        <w:rPr>
          <w:color w:val="000000"/>
          <w:sz w:val="28"/>
          <w:szCs w:val="28"/>
        </w:rPr>
      </w:pPr>
      <w:r>
        <w:rPr>
          <w:color w:val="000000"/>
          <w:sz w:val="28"/>
          <w:szCs w:val="28"/>
        </w:rPr>
        <w:t>Aporte valorizado entre el 5% y 9,99% el del fondo solicitado= 5,0</w:t>
      </w:r>
    </w:p>
    <w:p w14:paraId="31B0D0F4" w14:textId="77777777" w:rsidR="007C7CA2" w:rsidRDefault="00000000">
      <w:pPr>
        <w:numPr>
          <w:ilvl w:val="1"/>
          <w:numId w:val="4"/>
        </w:numPr>
        <w:tabs>
          <w:tab w:val="left" w:pos="1876"/>
          <w:tab w:val="left" w:pos="1877"/>
        </w:tabs>
        <w:spacing w:line="360" w:lineRule="auto"/>
        <w:ind w:left="0" w:right="723"/>
      </w:pPr>
      <w:r>
        <w:rPr>
          <w:sz w:val="28"/>
          <w:szCs w:val="28"/>
        </w:rPr>
        <w:t>Aporte valorizado inferior al 5% del fondo solicitado= 3,0</w:t>
      </w:r>
    </w:p>
    <w:p w14:paraId="674CE75F" w14:textId="77777777" w:rsidR="007C7CA2" w:rsidRDefault="007C7CA2">
      <w:pPr>
        <w:tabs>
          <w:tab w:val="left" w:pos="1876"/>
          <w:tab w:val="left" w:pos="1877"/>
        </w:tabs>
        <w:spacing w:line="360" w:lineRule="auto"/>
        <w:ind w:right="723"/>
      </w:pPr>
    </w:p>
    <w:p w14:paraId="0C551356" w14:textId="77777777" w:rsidR="007C7CA2" w:rsidRDefault="00000000">
      <w:pPr>
        <w:tabs>
          <w:tab w:val="left" w:pos="1876"/>
          <w:tab w:val="left" w:pos="1877"/>
        </w:tabs>
        <w:spacing w:line="242" w:lineRule="auto"/>
        <w:ind w:right="723"/>
        <w:rPr>
          <w:sz w:val="28"/>
          <w:szCs w:val="28"/>
        </w:rPr>
      </w:pPr>
      <w:r>
        <w:rPr>
          <w:sz w:val="28"/>
          <w:szCs w:val="28"/>
        </w:rPr>
        <w:t xml:space="preserve">Se denominará </w:t>
      </w:r>
      <w:r>
        <w:rPr>
          <w:rFonts w:ascii="Cambria Math" w:eastAsia="Cambria Math" w:hAnsi="Cambria Math" w:cs="Cambria Math"/>
          <w:b/>
        </w:rPr>
        <w:t>𝐴</w:t>
      </w:r>
      <w:r>
        <w:rPr>
          <w:rFonts w:ascii="Cambria Math" w:eastAsia="Cambria Math" w:hAnsi="Cambria Math" w:cs="Cambria Math"/>
        </w:rPr>
        <w:t xml:space="preserve"> </w:t>
      </w:r>
      <w:r>
        <w:rPr>
          <w:sz w:val="28"/>
          <w:szCs w:val="28"/>
        </w:rPr>
        <w:t>al resultado de esta evaluación.</w:t>
      </w:r>
    </w:p>
    <w:p w14:paraId="36D38C54" w14:textId="77777777" w:rsidR="007C7CA2" w:rsidRDefault="007C7CA2"/>
    <w:p w14:paraId="6CBB544B" w14:textId="77777777" w:rsidR="007C7CA2" w:rsidRDefault="007C7CA2"/>
    <w:p w14:paraId="699DC305" w14:textId="77777777" w:rsidR="007C7CA2" w:rsidRDefault="00000000">
      <w:pPr>
        <w:pStyle w:val="Ttulo1"/>
        <w:spacing w:line="336" w:lineRule="auto"/>
        <w:ind w:left="0" w:hanging="142"/>
      </w:pPr>
      <w:r>
        <w:rPr>
          <w:u w:val="single"/>
        </w:rPr>
        <w:t>Aprobación de la Asamblea (20%)</w:t>
      </w:r>
    </w:p>
    <w:p w14:paraId="644F87BB" w14:textId="77777777" w:rsidR="007C7CA2" w:rsidRDefault="00000000">
      <w:pPr>
        <w:pBdr>
          <w:top w:val="nil"/>
          <w:left w:val="nil"/>
          <w:bottom w:val="nil"/>
          <w:right w:val="nil"/>
          <w:between w:val="nil"/>
        </w:pBdr>
        <w:ind w:right="119"/>
        <w:jc w:val="both"/>
        <w:rPr>
          <w:sz w:val="28"/>
          <w:szCs w:val="28"/>
        </w:rPr>
      </w:pPr>
      <w:r>
        <w:rPr>
          <w:color w:val="000000"/>
          <w:sz w:val="28"/>
          <w:szCs w:val="28"/>
        </w:rPr>
        <w:t xml:space="preserve">Para los efectos de esta evaluación se considerará el porcentaje de socias y socios de la organización asistentes en la asamblea en que votaron favorablemente el proyecto. Se deberá </w:t>
      </w:r>
      <w:r>
        <w:rPr>
          <w:sz w:val="28"/>
          <w:szCs w:val="28"/>
        </w:rPr>
        <w:t xml:space="preserve">adjuntar </w:t>
      </w:r>
      <w:r>
        <w:rPr>
          <w:b/>
          <w:sz w:val="28"/>
          <w:szCs w:val="28"/>
        </w:rPr>
        <w:t>ANEXO N°2: “Acta de Asamblea Participativa de Elección de Proyecto”</w:t>
      </w:r>
      <w:r>
        <w:rPr>
          <w:sz w:val="28"/>
          <w:szCs w:val="28"/>
        </w:rPr>
        <w:t>, que contenga el documento escaneado del Registro de Socios y fotografías como medios de verificación de la asamblea en que se vota el proyecto a postular.</w:t>
      </w:r>
    </w:p>
    <w:p w14:paraId="5A1706DF" w14:textId="77777777" w:rsidR="007C7CA2" w:rsidRDefault="007C7CA2">
      <w:pPr>
        <w:pBdr>
          <w:top w:val="nil"/>
          <w:left w:val="nil"/>
          <w:bottom w:val="nil"/>
          <w:right w:val="nil"/>
          <w:between w:val="nil"/>
        </w:pBdr>
        <w:ind w:right="119"/>
        <w:jc w:val="both"/>
        <w:rPr>
          <w:sz w:val="28"/>
          <w:szCs w:val="28"/>
        </w:rPr>
      </w:pPr>
    </w:p>
    <w:p w14:paraId="406F6F1B" w14:textId="77777777" w:rsidR="007C7CA2" w:rsidRDefault="00000000">
      <w:pPr>
        <w:numPr>
          <w:ilvl w:val="1"/>
          <w:numId w:val="4"/>
        </w:numPr>
        <w:pBdr>
          <w:top w:val="nil"/>
          <w:left w:val="nil"/>
          <w:bottom w:val="nil"/>
          <w:right w:val="nil"/>
          <w:between w:val="nil"/>
        </w:pBdr>
        <w:tabs>
          <w:tab w:val="left" w:pos="1876"/>
          <w:tab w:val="left" w:pos="1877"/>
        </w:tabs>
        <w:spacing w:line="356" w:lineRule="auto"/>
        <w:ind w:left="0"/>
        <w:rPr>
          <w:color w:val="000000"/>
          <w:sz w:val="28"/>
          <w:szCs w:val="28"/>
        </w:rPr>
      </w:pPr>
      <w:r>
        <w:rPr>
          <w:color w:val="000000"/>
          <w:sz w:val="28"/>
          <w:szCs w:val="28"/>
        </w:rPr>
        <w:t xml:space="preserve">Superior al 70% de los socios asistentes a </w:t>
      </w:r>
      <w:r>
        <w:rPr>
          <w:sz w:val="28"/>
          <w:szCs w:val="28"/>
        </w:rPr>
        <w:t>l</w:t>
      </w:r>
      <w:r>
        <w:rPr>
          <w:color w:val="000000"/>
          <w:sz w:val="28"/>
          <w:szCs w:val="28"/>
        </w:rPr>
        <w:t>a asamblea= 7,0</w:t>
      </w:r>
    </w:p>
    <w:p w14:paraId="0E062D56" w14:textId="77777777" w:rsidR="007C7CA2" w:rsidRDefault="00000000">
      <w:pPr>
        <w:numPr>
          <w:ilvl w:val="1"/>
          <w:numId w:val="4"/>
        </w:numPr>
        <w:pBdr>
          <w:top w:val="nil"/>
          <w:left w:val="nil"/>
          <w:bottom w:val="nil"/>
          <w:right w:val="nil"/>
          <w:between w:val="nil"/>
        </w:pBdr>
        <w:tabs>
          <w:tab w:val="left" w:pos="1876"/>
          <w:tab w:val="left" w:pos="1877"/>
        </w:tabs>
        <w:spacing w:before="1"/>
        <w:ind w:left="0" w:right="121"/>
        <w:rPr>
          <w:color w:val="000000"/>
          <w:sz w:val="28"/>
          <w:szCs w:val="28"/>
        </w:rPr>
      </w:pPr>
      <w:r>
        <w:rPr>
          <w:color w:val="000000"/>
          <w:sz w:val="28"/>
          <w:szCs w:val="28"/>
        </w:rPr>
        <w:t xml:space="preserve">Entre 50% al 69,99% de los socios asistentes a </w:t>
      </w:r>
      <w:r>
        <w:rPr>
          <w:sz w:val="28"/>
          <w:szCs w:val="28"/>
        </w:rPr>
        <w:t>l</w:t>
      </w:r>
      <w:r>
        <w:rPr>
          <w:color w:val="000000"/>
          <w:sz w:val="28"/>
          <w:szCs w:val="28"/>
        </w:rPr>
        <w:t>a asamblea= 5,0</w:t>
      </w:r>
    </w:p>
    <w:p w14:paraId="1E05FD82" w14:textId="77777777" w:rsidR="007C7CA2" w:rsidRDefault="007C7CA2">
      <w:pPr>
        <w:pBdr>
          <w:top w:val="nil"/>
          <w:left w:val="nil"/>
          <w:bottom w:val="nil"/>
          <w:right w:val="nil"/>
          <w:between w:val="nil"/>
        </w:pBdr>
        <w:tabs>
          <w:tab w:val="left" w:pos="1876"/>
          <w:tab w:val="left" w:pos="1877"/>
        </w:tabs>
        <w:spacing w:before="1"/>
        <w:ind w:right="121"/>
        <w:rPr>
          <w:sz w:val="28"/>
          <w:szCs w:val="28"/>
        </w:rPr>
      </w:pPr>
    </w:p>
    <w:p w14:paraId="66DB1FB8" w14:textId="77777777" w:rsidR="007C7CA2" w:rsidRDefault="00000000">
      <w:pPr>
        <w:numPr>
          <w:ilvl w:val="1"/>
          <w:numId w:val="4"/>
        </w:numPr>
        <w:pBdr>
          <w:top w:val="nil"/>
          <w:left w:val="nil"/>
          <w:bottom w:val="nil"/>
          <w:right w:val="nil"/>
          <w:between w:val="nil"/>
        </w:pBdr>
        <w:tabs>
          <w:tab w:val="left" w:pos="1876"/>
          <w:tab w:val="left" w:pos="1877"/>
        </w:tabs>
        <w:spacing w:before="1"/>
        <w:ind w:left="0" w:right="121"/>
        <w:rPr>
          <w:sz w:val="28"/>
          <w:szCs w:val="28"/>
        </w:rPr>
      </w:pPr>
      <w:r>
        <w:rPr>
          <w:sz w:val="28"/>
          <w:szCs w:val="28"/>
        </w:rPr>
        <w:t>Bajo el 50% de los socios asistentes a dicha asamblea= 1.0</w:t>
      </w:r>
    </w:p>
    <w:p w14:paraId="7F5CB839" w14:textId="77777777" w:rsidR="007C7CA2" w:rsidRDefault="007C7CA2">
      <w:pPr>
        <w:pBdr>
          <w:top w:val="nil"/>
          <w:left w:val="nil"/>
          <w:bottom w:val="nil"/>
          <w:right w:val="nil"/>
          <w:between w:val="nil"/>
        </w:pBdr>
        <w:tabs>
          <w:tab w:val="left" w:pos="1876"/>
          <w:tab w:val="left" w:pos="1877"/>
        </w:tabs>
        <w:spacing w:before="1"/>
        <w:ind w:right="121"/>
        <w:rPr>
          <w:sz w:val="28"/>
          <w:szCs w:val="28"/>
        </w:rPr>
      </w:pPr>
    </w:p>
    <w:p w14:paraId="23144F81" w14:textId="77777777" w:rsidR="007C7CA2" w:rsidRDefault="00000000">
      <w:pPr>
        <w:pBdr>
          <w:top w:val="nil"/>
          <w:left w:val="nil"/>
          <w:bottom w:val="nil"/>
          <w:right w:val="nil"/>
          <w:between w:val="nil"/>
        </w:pBdr>
        <w:spacing w:line="340" w:lineRule="auto"/>
        <w:rPr>
          <w:u w:val="single"/>
        </w:rPr>
      </w:pPr>
      <w:r>
        <w:rPr>
          <w:color w:val="000000"/>
          <w:sz w:val="28"/>
          <w:szCs w:val="28"/>
        </w:rPr>
        <w:t xml:space="preserve">Al resultado se denominará </w:t>
      </w:r>
      <w:r>
        <w:rPr>
          <w:rFonts w:ascii="Cambria Math" w:eastAsia="Cambria Math" w:hAnsi="Cambria Math" w:cs="Cambria Math"/>
          <w:b/>
          <w:color w:val="000000"/>
        </w:rPr>
        <w:t>𝐴</w:t>
      </w:r>
    </w:p>
    <w:p w14:paraId="5D3AD7CF" w14:textId="77777777" w:rsidR="007C7CA2" w:rsidRDefault="00000000">
      <w:pPr>
        <w:pStyle w:val="Ttulo1"/>
        <w:spacing w:before="43"/>
        <w:ind w:left="0" w:right="3524" w:hanging="345"/>
        <w:jc w:val="both"/>
      </w:pPr>
      <w:r>
        <w:rPr>
          <w:u w:val="single"/>
        </w:rPr>
        <w:t>Justificación Técnica del Proyecto (30%)</w:t>
      </w:r>
    </w:p>
    <w:p w14:paraId="35761922" w14:textId="77777777" w:rsidR="007C7CA2" w:rsidRDefault="007C7CA2">
      <w:pPr>
        <w:pBdr>
          <w:top w:val="nil"/>
          <w:left w:val="nil"/>
          <w:bottom w:val="nil"/>
          <w:right w:val="nil"/>
          <w:between w:val="nil"/>
        </w:pBdr>
        <w:spacing w:before="1"/>
        <w:ind w:right="122"/>
        <w:jc w:val="both"/>
        <w:rPr>
          <w:rFonts w:ascii="Roboto" w:eastAsia="Roboto" w:hAnsi="Roboto" w:cs="Roboto"/>
          <w:color w:val="1F1F1F"/>
          <w:sz w:val="21"/>
          <w:szCs w:val="21"/>
          <w:highlight w:val="yellow"/>
        </w:rPr>
      </w:pPr>
    </w:p>
    <w:p w14:paraId="0EAF0DA3" w14:textId="77777777" w:rsidR="007C7CA2" w:rsidRDefault="00000000">
      <w:pPr>
        <w:pBdr>
          <w:top w:val="nil"/>
          <w:left w:val="nil"/>
          <w:bottom w:val="nil"/>
          <w:right w:val="nil"/>
          <w:between w:val="nil"/>
        </w:pBdr>
        <w:spacing w:before="1"/>
        <w:ind w:right="122"/>
        <w:jc w:val="both"/>
        <w:rPr>
          <w:color w:val="1F1F1F"/>
          <w:sz w:val="28"/>
          <w:szCs w:val="28"/>
        </w:rPr>
      </w:pPr>
      <w:r>
        <w:rPr>
          <w:color w:val="1F1F1F"/>
          <w:sz w:val="28"/>
          <w:szCs w:val="28"/>
        </w:rPr>
        <w:t>Según el PMBOOKⓇ</w:t>
      </w:r>
      <w:r>
        <w:rPr>
          <w:color w:val="1F1F1F"/>
          <w:sz w:val="28"/>
          <w:szCs w:val="28"/>
          <w:vertAlign w:val="superscript"/>
        </w:rPr>
        <w:footnoteReference w:id="6"/>
      </w:r>
      <w:r>
        <w:rPr>
          <w:color w:val="1F1F1F"/>
          <w:sz w:val="28"/>
          <w:szCs w:val="28"/>
        </w:rPr>
        <w:t>, la justificación de un proyecto se entiende como el razonamiento fundamental que explica por qué un proyecto es necesario, cómo contribuirá y qué valor o beneficios se espera que se genere. La justificación debe indicar una descripción clara del problema social que el proyecto aborda, evidenciar la magnitud y el impacto del problema en la comunidad o grupo objetivo, describir el contexto social y cultural de la población beneficiaria. Además, se deben detallar los beneficios directos e indirectos que se producirán en la comunidad al ejecutarse el proyecto.</w:t>
      </w:r>
    </w:p>
    <w:p w14:paraId="6CAAE959" w14:textId="77777777" w:rsidR="007C7CA2" w:rsidRDefault="007C7CA2">
      <w:pPr>
        <w:pBdr>
          <w:top w:val="nil"/>
          <w:left w:val="nil"/>
          <w:bottom w:val="nil"/>
          <w:right w:val="nil"/>
          <w:between w:val="nil"/>
        </w:pBdr>
        <w:spacing w:before="1"/>
        <w:ind w:right="122"/>
        <w:jc w:val="both"/>
        <w:rPr>
          <w:rFonts w:ascii="Roboto" w:eastAsia="Roboto" w:hAnsi="Roboto" w:cs="Roboto"/>
          <w:color w:val="1F1F1F"/>
          <w:sz w:val="21"/>
          <w:szCs w:val="21"/>
          <w:highlight w:val="yellow"/>
        </w:rPr>
      </w:pPr>
    </w:p>
    <w:p w14:paraId="73C6F1F1" w14:textId="77777777" w:rsidR="007C7CA2" w:rsidRDefault="00000000">
      <w:pPr>
        <w:numPr>
          <w:ilvl w:val="0"/>
          <w:numId w:val="7"/>
        </w:numPr>
        <w:pBdr>
          <w:top w:val="nil"/>
          <w:left w:val="nil"/>
          <w:bottom w:val="nil"/>
          <w:right w:val="nil"/>
          <w:between w:val="nil"/>
        </w:pBdr>
        <w:tabs>
          <w:tab w:val="left" w:pos="1876"/>
          <w:tab w:val="left" w:pos="1877"/>
        </w:tabs>
        <w:spacing w:line="356" w:lineRule="auto"/>
        <w:ind w:left="0"/>
        <w:jc w:val="both"/>
        <w:rPr>
          <w:color w:val="000000"/>
          <w:sz w:val="28"/>
          <w:szCs w:val="28"/>
        </w:rPr>
      </w:pPr>
      <w:r>
        <w:rPr>
          <w:color w:val="000000"/>
          <w:sz w:val="28"/>
          <w:szCs w:val="28"/>
        </w:rPr>
        <w:t>Alta Justificación Técnica= 7,0</w:t>
      </w:r>
    </w:p>
    <w:p w14:paraId="323C9912" w14:textId="77777777" w:rsidR="007C7CA2" w:rsidRDefault="00000000">
      <w:pPr>
        <w:numPr>
          <w:ilvl w:val="0"/>
          <w:numId w:val="7"/>
        </w:numPr>
        <w:pBdr>
          <w:top w:val="nil"/>
          <w:left w:val="nil"/>
          <w:bottom w:val="nil"/>
          <w:right w:val="nil"/>
          <w:between w:val="nil"/>
        </w:pBdr>
        <w:tabs>
          <w:tab w:val="left" w:pos="1876"/>
          <w:tab w:val="left" w:pos="1877"/>
        </w:tabs>
        <w:spacing w:line="356" w:lineRule="auto"/>
        <w:ind w:left="0"/>
        <w:jc w:val="both"/>
        <w:rPr>
          <w:color w:val="000000"/>
          <w:sz w:val="28"/>
          <w:szCs w:val="28"/>
        </w:rPr>
      </w:pPr>
      <w:r>
        <w:rPr>
          <w:color w:val="000000"/>
          <w:sz w:val="28"/>
          <w:szCs w:val="28"/>
        </w:rPr>
        <w:t>Mediana Justificación Técnica= 4,0</w:t>
      </w:r>
    </w:p>
    <w:p w14:paraId="59C91E61" w14:textId="77777777" w:rsidR="007C7CA2" w:rsidRDefault="00000000">
      <w:pPr>
        <w:numPr>
          <w:ilvl w:val="0"/>
          <w:numId w:val="7"/>
        </w:numPr>
        <w:pBdr>
          <w:top w:val="nil"/>
          <w:left w:val="nil"/>
          <w:bottom w:val="nil"/>
          <w:right w:val="nil"/>
          <w:between w:val="nil"/>
        </w:pBdr>
        <w:tabs>
          <w:tab w:val="left" w:pos="1876"/>
          <w:tab w:val="left" w:pos="1877"/>
        </w:tabs>
        <w:spacing w:before="2"/>
        <w:ind w:left="0"/>
        <w:jc w:val="both"/>
        <w:rPr>
          <w:color w:val="000000"/>
          <w:sz w:val="28"/>
          <w:szCs w:val="28"/>
        </w:rPr>
      </w:pPr>
      <w:r>
        <w:rPr>
          <w:color w:val="000000"/>
          <w:sz w:val="28"/>
          <w:szCs w:val="28"/>
        </w:rPr>
        <w:t>Baja Justificación Técnica= 1,0</w:t>
      </w:r>
    </w:p>
    <w:p w14:paraId="139F5D16" w14:textId="77777777" w:rsidR="007C7CA2" w:rsidRDefault="007C7CA2">
      <w:pPr>
        <w:pBdr>
          <w:top w:val="nil"/>
          <w:left w:val="nil"/>
          <w:bottom w:val="nil"/>
          <w:right w:val="nil"/>
          <w:between w:val="nil"/>
        </w:pBdr>
        <w:tabs>
          <w:tab w:val="left" w:pos="1876"/>
          <w:tab w:val="left" w:pos="1877"/>
        </w:tabs>
        <w:spacing w:before="2"/>
        <w:rPr>
          <w:sz w:val="28"/>
          <w:szCs w:val="28"/>
        </w:rPr>
      </w:pPr>
    </w:p>
    <w:p w14:paraId="63C2D368" w14:textId="77777777" w:rsidR="007C7CA2" w:rsidRDefault="00000000">
      <w:pPr>
        <w:pBdr>
          <w:top w:val="nil"/>
          <w:left w:val="nil"/>
          <w:bottom w:val="nil"/>
          <w:right w:val="nil"/>
          <w:between w:val="nil"/>
        </w:pBdr>
        <w:spacing w:before="43" w:line="341" w:lineRule="auto"/>
        <w:ind w:hanging="1"/>
        <w:rPr>
          <w:color w:val="000000"/>
          <w:sz w:val="28"/>
          <w:szCs w:val="28"/>
        </w:rPr>
      </w:pPr>
      <w:r>
        <w:rPr>
          <w:color w:val="000000"/>
          <w:sz w:val="28"/>
          <w:szCs w:val="28"/>
        </w:rPr>
        <w:t xml:space="preserve">Se denominará </w:t>
      </w:r>
      <w:r>
        <w:rPr>
          <w:rFonts w:ascii="Cambria Math" w:eastAsia="Cambria Math" w:hAnsi="Cambria Math" w:cs="Cambria Math"/>
          <w:b/>
        </w:rPr>
        <w:t>JT</w:t>
      </w:r>
      <w:r>
        <w:rPr>
          <w:rFonts w:ascii="Cambria Math" w:eastAsia="Cambria Math" w:hAnsi="Cambria Math" w:cs="Cambria Math"/>
          <w:color w:val="000000"/>
        </w:rPr>
        <w:t xml:space="preserve"> </w:t>
      </w:r>
      <w:r>
        <w:rPr>
          <w:color w:val="000000"/>
          <w:sz w:val="28"/>
          <w:szCs w:val="28"/>
        </w:rPr>
        <w:t>al resultado de esta evaluación</w:t>
      </w:r>
    </w:p>
    <w:p w14:paraId="44352262" w14:textId="77777777" w:rsidR="007C7CA2" w:rsidRDefault="00000000">
      <w:pPr>
        <w:pBdr>
          <w:top w:val="nil"/>
          <w:left w:val="nil"/>
          <w:bottom w:val="nil"/>
          <w:right w:val="nil"/>
          <w:between w:val="nil"/>
        </w:pBdr>
        <w:ind w:hanging="1"/>
        <w:rPr>
          <w:color w:val="000000"/>
          <w:sz w:val="28"/>
          <w:szCs w:val="28"/>
        </w:rPr>
      </w:pPr>
      <w:r>
        <w:rPr>
          <w:color w:val="000000"/>
          <w:sz w:val="28"/>
          <w:szCs w:val="28"/>
        </w:rPr>
        <w:t>La evaluación final se calculará de la siguiente manera:</w:t>
      </w:r>
    </w:p>
    <w:p w14:paraId="4574EF21" w14:textId="77777777" w:rsidR="007C7CA2" w:rsidRDefault="007C7CA2">
      <w:pPr>
        <w:pBdr>
          <w:top w:val="nil"/>
          <w:left w:val="nil"/>
          <w:bottom w:val="nil"/>
          <w:right w:val="nil"/>
          <w:between w:val="nil"/>
        </w:pBdr>
        <w:ind w:hanging="1"/>
        <w:rPr>
          <w:color w:val="000000"/>
          <w:sz w:val="28"/>
          <w:szCs w:val="28"/>
        </w:rPr>
      </w:pPr>
    </w:p>
    <w:p w14:paraId="3206A38D" w14:textId="77777777" w:rsidR="007C7CA2" w:rsidRDefault="00000000">
      <w:pPr>
        <w:spacing w:line="255" w:lineRule="auto"/>
        <w:jc w:val="center"/>
        <w:rPr>
          <w:rFonts w:ascii="Cambria Math" w:eastAsia="Cambria Math" w:hAnsi="Cambria Math" w:cs="Cambria Math"/>
        </w:rPr>
      </w:pPr>
      <w:r>
        <w:rPr>
          <w:rFonts w:ascii="Cambria Math" w:eastAsia="Cambria Math" w:hAnsi="Cambria Math" w:cs="Cambria Math"/>
        </w:rPr>
        <w:t>E𝐹 = (P x 0,3) + (A x 0,2) + (AA x 0,2) + (JT x 0,3)</w:t>
      </w:r>
    </w:p>
    <w:p w14:paraId="43BD148A" w14:textId="77777777" w:rsidR="007C7CA2" w:rsidRDefault="007C7CA2">
      <w:pPr>
        <w:spacing w:before="7"/>
        <w:rPr>
          <w:sz w:val="19"/>
          <w:szCs w:val="19"/>
        </w:rPr>
      </w:pPr>
    </w:p>
    <w:p w14:paraId="47C9D470" w14:textId="77777777" w:rsidR="007C7CA2" w:rsidRDefault="007C7CA2">
      <w:pPr>
        <w:spacing w:before="7"/>
        <w:rPr>
          <w:sz w:val="19"/>
          <w:szCs w:val="19"/>
        </w:rPr>
      </w:pPr>
    </w:p>
    <w:p w14:paraId="24E7B284" w14:textId="77777777" w:rsidR="007C7CA2" w:rsidRDefault="00000000">
      <w:pPr>
        <w:numPr>
          <w:ilvl w:val="0"/>
          <w:numId w:val="3"/>
        </w:numPr>
        <w:tabs>
          <w:tab w:val="left" w:pos="0"/>
        </w:tabs>
        <w:spacing w:before="1"/>
        <w:ind w:left="0" w:right="116" w:hanging="1"/>
        <w:jc w:val="both"/>
      </w:pPr>
      <w:r>
        <w:rPr>
          <w:b/>
          <w:sz w:val="28"/>
          <w:szCs w:val="28"/>
        </w:rPr>
        <w:t>Sobre las Comisiones Evaluadoras:</w:t>
      </w:r>
    </w:p>
    <w:p w14:paraId="67B84605" w14:textId="77777777" w:rsidR="007C7CA2" w:rsidRDefault="007C7CA2">
      <w:pPr>
        <w:tabs>
          <w:tab w:val="left" w:pos="0"/>
        </w:tabs>
        <w:spacing w:before="1"/>
        <w:ind w:right="116"/>
        <w:jc w:val="both"/>
      </w:pPr>
    </w:p>
    <w:p w14:paraId="23632661" w14:textId="77777777" w:rsidR="007C7CA2" w:rsidRDefault="00000000">
      <w:pPr>
        <w:tabs>
          <w:tab w:val="left" w:pos="1168"/>
        </w:tabs>
        <w:ind w:right="118"/>
        <w:jc w:val="both"/>
        <w:rPr>
          <w:sz w:val="28"/>
          <w:szCs w:val="28"/>
        </w:rPr>
      </w:pPr>
      <w:r>
        <w:rPr>
          <w:sz w:val="28"/>
          <w:szCs w:val="28"/>
        </w:rPr>
        <w:t>Los proyectos de las organizaciones postulantes serán evaluados y aprobados por la Comisión Evaluadora.</w:t>
      </w:r>
    </w:p>
    <w:p w14:paraId="2DC414AE" w14:textId="77777777" w:rsidR="007C7CA2" w:rsidRDefault="007C7CA2">
      <w:pPr>
        <w:tabs>
          <w:tab w:val="left" w:pos="1616"/>
        </w:tabs>
        <w:spacing w:before="1"/>
        <w:ind w:right="116"/>
        <w:jc w:val="both"/>
        <w:rPr>
          <w:sz w:val="28"/>
          <w:szCs w:val="28"/>
        </w:rPr>
      </w:pPr>
    </w:p>
    <w:p w14:paraId="565A2EF3" w14:textId="77777777" w:rsidR="007C7CA2" w:rsidRDefault="00000000">
      <w:pPr>
        <w:tabs>
          <w:tab w:val="left" w:pos="1616"/>
        </w:tabs>
        <w:spacing w:before="1"/>
        <w:ind w:right="116" w:firstLine="425"/>
        <w:jc w:val="both"/>
        <w:rPr>
          <w:sz w:val="28"/>
          <w:szCs w:val="28"/>
        </w:rPr>
      </w:pPr>
      <w:r>
        <w:rPr>
          <w:sz w:val="28"/>
          <w:szCs w:val="28"/>
        </w:rPr>
        <w:t xml:space="preserve">La Comisión Evaluadora estará conformada por: </w:t>
      </w:r>
    </w:p>
    <w:p w14:paraId="5CC81504" w14:textId="77777777" w:rsidR="007C7CA2" w:rsidRDefault="007C7CA2">
      <w:pPr>
        <w:tabs>
          <w:tab w:val="left" w:pos="1616"/>
        </w:tabs>
        <w:spacing w:before="1"/>
        <w:ind w:right="116"/>
        <w:jc w:val="both"/>
        <w:rPr>
          <w:sz w:val="28"/>
          <w:szCs w:val="28"/>
        </w:rPr>
      </w:pPr>
    </w:p>
    <w:p w14:paraId="02DB1425" w14:textId="77777777" w:rsidR="007C7CA2" w:rsidRDefault="00000000">
      <w:pPr>
        <w:numPr>
          <w:ilvl w:val="0"/>
          <w:numId w:val="1"/>
        </w:numPr>
        <w:tabs>
          <w:tab w:val="left" w:pos="1616"/>
        </w:tabs>
        <w:spacing w:before="1"/>
        <w:ind w:left="0" w:right="116"/>
        <w:jc w:val="both"/>
        <w:rPr>
          <w:sz w:val="28"/>
          <w:szCs w:val="28"/>
        </w:rPr>
      </w:pPr>
      <w:r>
        <w:rPr>
          <w:sz w:val="28"/>
          <w:szCs w:val="28"/>
        </w:rPr>
        <w:t xml:space="preserve">Contraparte Técnica Municipal del Convenio de Cooperación Ilustre Municipalidad de Melipilla y </w:t>
      </w:r>
      <w:proofErr w:type="spellStart"/>
      <w:r>
        <w:rPr>
          <w:sz w:val="28"/>
          <w:szCs w:val="28"/>
        </w:rPr>
        <w:t>Eletrans</w:t>
      </w:r>
      <w:proofErr w:type="spellEnd"/>
      <w:r>
        <w:rPr>
          <w:sz w:val="28"/>
          <w:szCs w:val="28"/>
        </w:rPr>
        <w:t xml:space="preserve"> II S.A.</w:t>
      </w:r>
    </w:p>
    <w:p w14:paraId="29A0932E" w14:textId="77777777" w:rsidR="007C7CA2" w:rsidRDefault="00000000">
      <w:pPr>
        <w:numPr>
          <w:ilvl w:val="0"/>
          <w:numId w:val="1"/>
        </w:numPr>
        <w:tabs>
          <w:tab w:val="left" w:pos="1616"/>
        </w:tabs>
        <w:ind w:left="0" w:right="116"/>
        <w:jc w:val="both"/>
        <w:rPr>
          <w:sz w:val="28"/>
          <w:szCs w:val="28"/>
        </w:rPr>
      </w:pPr>
      <w:r>
        <w:rPr>
          <w:sz w:val="28"/>
          <w:szCs w:val="28"/>
        </w:rPr>
        <w:t>Encargado/a Oficina de Planificación Ambiental, dependiente de la SECPLA.</w:t>
      </w:r>
    </w:p>
    <w:p w14:paraId="103B06FC" w14:textId="77777777" w:rsidR="007C7CA2" w:rsidRDefault="00000000">
      <w:pPr>
        <w:numPr>
          <w:ilvl w:val="0"/>
          <w:numId w:val="1"/>
        </w:numPr>
        <w:tabs>
          <w:tab w:val="left" w:pos="1616"/>
        </w:tabs>
        <w:ind w:left="0" w:right="116"/>
        <w:jc w:val="both"/>
        <w:rPr>
          <w:sz w:val="28"/>
          <w:szCs w:val="28"/>
        </w:rPr>
      </w:pPr>
      <w:r>
        <w:rPr>
          <w:sz w:val="28"/>
          <w:szCs w:val="28"/>
        </w:rPr>
        <w:t>Encargado/a del Centro de Desarrollo Económico, dependiente de DIDECO.</w:t>
      </w:r>
    </w:p>
    <w:p w14:paraId="4387AFAA" w14:textId="77777777" w:rsidR="007C7CA2" w:rsidRDefault="00000000">
      <w:pPr>
        <w:numPr>
          <w:ilvl w:val="0"/>
          <w:numId w:val="1"/>
        </w:numPr>
        <w:tabs>
          <w:tab w:val="left" w:pos="1616"/>
        </w:tabs>
        <w:ind w:left="0" w:right="116"/>
        <w:jc w:val="both"/>
        <w:rPr>
          <w:sz w:val="28"/>
          <w:szCs w:val="28"/>
        </w:rPr>
      </w:pPr>
      <w:r>
        <w:rPr>
          <w:sz w:val="28"/>
          <w:szCs w:val="28"/>
        </w:rPr>
        <w:t>Director Colegio Pomaire de la Corporación Municipal de Salud, Educación e Infancia.</w:t>
      </w:r>
    </w:p>
    <w:p w14:paraId="476AD67D" w14:textId="77777777" w:rsidR="007C7CA2" w:rsidRDefault="00000000">
      <w:pPr>
        <w:numPr>
          <w:ilvl w:val="0"/>
          <w:numId w:val="1"/>
        </w:numPr>
        <w:tabs>
          <w:tab w:val="left" w:pos="1616"/>
        </w:tabs>
        <w:ind w:left="0" w:right="116"/>
        <w:jc w:val="both"/>
        <w:rPr>
          <w:sz w:val="28"/>
          <w:szCs w:val="28"/>
        </w:rPr>
      </w:pPr>
      <w:r>
        <w:rPr>
          <w:sz w:val="28"/>
          <w:szCs w:val="28"/>
        </w:rPr>
        <w:t>Encargado/a del Departamento de Medio Ambiente, dependiente de la DGA.</w:t>
      </w:r>
    </w:p>
    <w:p w14:paraId="68B3490F" w14:textId="77777777" w:rsidR="007C7CA2" w:rsidRDefault="00000000">
      <w:pPr>
        <w:numPr>
          <w:ilvl w:val="0"/>
          <w:numId w:val="1"/>
        </w:numPr>
        <w:tabs>
          <w:tab w:val="left" w:pos="1616"/>
        </w:tabs>
        <w:ind w:left="0" w:right="116"/>
        <w:jc w:val="both"/>
        <w:rPr>
          <w:sz w:val="28"/>
          <w:szCs w:val="28"/>
        </w:rPr>
      </w:pPr>
      <w:r>
        <w:rPr>
          <w:sz w:val="28"/>
          <w:szCs w:val="28"/>
        </w:rPr>
        <w:t xml:space="preserve">Un/a representante de la Empresa </w:t>
      </w:r>
      <w:proofErr w:type="spellStart"/>
      <w:r>
        <w:rPr>
          <w:sz w:val="28"/>
          <w:szCs w:val="28"/>
        </w:rPr>
        <w:t>Eletrans</w:t>
      </w:r>
      <w:proofErr w:type="spellEnd"/>
      <w:r>
        <w:rPr>
          <w:sz w:val="28"/>
          <w:szCs w:val="28"/>
        </w:rPr>
        <w:t xml:space="preserve"> II S.A.</w:t>
      </w:r>
    </w:p>
    <w:p w14:paraId="4106A183" w14:textId="77777777" w:rsidR="007C7CA2" w:rsidRDefault="007C7CA2">
      <w:pPr>
        <w:tabs>
          <w:tab w:val="left" w:pos="1550"/>
          <w:tab w:val="left" w:pos="-145"/>
        </w:tabs>
        <w:spacing w:before="1"/>
        <w:ind w:right="116"/>
        <w:jc w:val="both"/>
        <w:rPr>
          <w:b/>
          <w:sz w:val="28"/>
          <w:szCs w:val="28"/>
        </w:rPr>
      </w:pPr>
    </w:p>
    <w:p w14:paraId="366EE8FF" w14:textId="77777777" w:rsidR="007C7CA2" w:rsidRDefault="00000000">
      <w:pPr>
        <w:numPr>
          <w:ilvl w:val="0"/>
          <w:numId w:val="3"/>
        </w:numPr>
        <w:tabs>
          <w:tab w:val="left" w:pos="1550"/>
          <w:tab w:val="left" w:pos="-145"/>
        </w:tabs>
        <w:spacing w:before="1"/>
        <w:ind w:left="0" w:right="116"/>
        <w:jc w:val="both"/>
      </w:pPr>
      <w:r>
        <w:rPr>
          <w:b/>
          <w:sz w:val="28"/>
          <w:szCs w:val="28"/>
        </w:rPr>
        <w:t>Sobre la Publicación de Resultados:</w:t>
      </w:r>
    </w:p>
    <w:p w14:paraId="57ED4046" w14:textId="77777777" w:rsidR="007C7CA2" w:rsidRDefault="007C7CA2">
      <w:pPr>
        <w:tabs>
          <w:tab w:val="left" w:pos="1550"/>
          <w:tab w:val="left" w:pos="-145"/>
        </w:tabs>
        <w:spacing w:before="1"/>
        <w:ind w:right="116"/>
        <w:jc w:val="both"/>
      </w:pPr>
    </w:p>
    <w:p w14:paraId="43C79BC4" w14:textId="77777777" w:rsidR="007C7CA2" w:rsidRDefault="00000000">
      <w:pPr>
        <w:tabs>
          <w:tab w:val="left" w:pos="1550"/>
          <w:tab w:val="left" w:pos="-145"/>
        </w:tabs>
        <w:spacing w:before="1"/>
        <w:ind w:right="116"/>
        <w:jc w:val="both"/>
        <w:rPr>
          <w:b/>
          <w:sz w:val="28"/>
          <w:szCs w:val="28"/>
        </w:rPr>
      </w:pPr>
      <w:r>
        <w:rPr>
          <w:sz w:val="28"/>
          <w:szCs w:val="28"/>
        </w:rPr>
        <w:t xml:space="preserve">Una vez aprobados los resultados de las solicitudes, serán publicados en la página web municipal. Se notificará a través de llamado telefónico a las organizaciones -un máximo de tres veces- cuyos proyectos sean aprobados, a través de los medios de contacto señalados en el </w:t>
      </w:r>
      <w:r>
        <w:rPr>
          <w:b/>
          <w:sz w:val="28"/>
          <w:szCs w:val="28"/>
        </w:rPr>
        <w:t>(Anexo N°1: “Formulario de Presentación de Proyecto”)</w:t>
      </w:r>
      <w:r>
        <w:rPr>
          <w:sz w:val="28"/>
          <w:szCs w:val="28"/>
        </w:rPr>
        <w:t>. Si esto no se lograse, se considerará rechazada la postulación.</w:t>
      </w:r>
    </w:p>
    <w:p w14:paraId="5BAF7BFA" w14:textId="77777777" w:rsidR="007C7CA2" w:rsidRDefault="00000000">
      <w:pPr>
        <w:tabs>
          <w:tab w:val="left" w:pos="-145"/>
        </w:tabs>
        <w:rPr>
          <w:sz w:val="28"/>
          <w:szCs w:val="28"/>
        </w:rPr>
      </w:pPr>
      <w:r>
        <w:rPr>
          <w:sz w:val="20"/>
          <w:szCs w:val="20"/>
        </w:rPr>
        <w:t xml:space="preserve">  </w:t>
      </w:r>
    </w:p>
    <w:p w14:paraId="7634147D" w14:textId="77777777" w:rsidR="007C7CA2" w:rsidRDefault="00000000">
      <w:pPr>
        <w:numPr>
          <w:ilvl w:val="0"/>
          <w:numId w:val="3"/>
        </w:numPr>
        <w:tabs>
          <w:tab w:val="left" w:pos="1168"/>
        </w:tabs>
        <w:ind w:left="0" w:right="121"/>
        <w:jc w:val="both"/>
      </w:pPr>
      <w:r>
        <w:rPr>
          <w:b/>
          <w:sz w:val="28"/>
          <w:szCs w:val="28"/>
        </w:rPr>
        <w:t>Sobre el Traspaso de Recursos:</w:t>
      </w:r>
    </w:p>
    <w:p w14:paraId="4702E41D" w14:textId="77777777" w:rsidR="007C7CA2" w:rsidRDefault="007C7CA2">
      <w:pPr>
        <w:tabs>
          <w:tab w:val="left" w:pos="1168"/>
        </w:tabs>
        <w:ind w:right="121"/>
        <w:jc w:val="both"/>
      </w:pPr>
    </w:p>
    <w:p w14:paraId="54F60B2B" w14:textId="77777777" w:rsidR="007C7CA2" w:rsidRDefault="00000000">
      <w:pPr>
        <w:tabs>
          <w:tab w:val="left" w:pos="1168"/>
        </w:tabs>
        <w:ind w:right="121"/>
        <w:jc w:val="both"/>
        <w:rPr>
          <w:sz w:val="28"/>
          <w:szCs w:val="28"/>
        </w:rPr>
      </w:pPr>
      <w:r>
        <w:rPr>
          <w:sz w:val="28"/>
          <w:szCs w:val="28"/>
        </w:rPr>
        <w:t>Los proyectos seleccionados de las organizaciones beneficiarias, deberán suscribir un Contrato de Transferencias de Recursos entre la Ilustre Municipalidad de Melipilla y la organización adjudicada, donde se detallan las condiciones de la transferencia, los montos, los plazos y las obligaciones de ambas partes. Los recursos se transfieren a la organización adjudicada a través de un cheque nominativo emitido por la Ilustre Municipalidad de Melipilla a través de la Dirección de Administración y Finanzas.</w:t>
      </w:r>
    </w:p>
    <w:p w14:paraId="7E175A44" w14:textId="77777777" w:rsidR="007C7CA2" w:rsidRDefault="007C7CA2">
      <w:pPr>
        <w:tabs>
          <w:tab w:val="left" w:pos="1168"/>
        </w:tabs>
        <w:ind w:right="121"/>
        <w:jc w:val="both"/>
        <w:rPr>
          <w:sz w:val="28"/>
          <w:szCs w:val="28"/>
        </w:rPr>
      </w:pPr>
    </w:p>
    <w:p w14:paraId="60EEE740" w14:textId="77777777" w:rsidR="007C7CA2" w:rsidRDefault="00000000">
      <w:pPr>
        <w:numPr>
          <w:ilvl w:val="0"/>
          <w:numId w:val="3"/>
        </w:numPr>
        <w:tabs>
          <w:tab w:val="left" w:pos="1168"/>
        </w:tabs>
        <w:ind w:left="0" w:right="121"/>
        <w:jc w:val="both"/>
      </w:pPr>
      <w:r>
        <w:rPr>
          <w:b/>
          <w:sz w:val="28"/>
          <w:szCs w:val="28"/>
        </w:rPr>
        <w:t>Sobre las Rendiciones:</w:t>
      </w:r>
    </w:p>
    <w:p w14:paraId="482A6887" w14:textId="77777777" w:rsidR="007C7CA2" w:rsidRDefault="007C7CA2">
      <w:pPr>
        <w:tabs>
          <w:tab w:val="left" w:pos="1168"/>
        </w:tabs>
        <w:ind w:right="121"/>
        <w:jc w:val="both"/>
      </w:pPr>
    </w:p>
    <w:p w14:paraId="1DF8DA90" w14:textId="77777777" w:rsidR="007C7CA2" w:rsidRDefault="00000000">
      <w:pPr>
        <w:tabs>
          <w:tab w:val="left" w:pos="1168"/>
        </w:tabs>
        <w:ind w:right="121"/>
        <w:jc w:val="both"/>
        <w:rPr>
          <w:sz w:val="28"/>
          <w:szCs w:val="28"/>
        </w:rPr>
      </w:pPr>
      <w:r>
        <w:rPr>
          <w:sz w:val="28"/>
          <w:szCs w:val="28"/>
        </w:rPr>
        <w:t xml:space="preserve">Para el proceso de rendición de cuentas del Fondo Concursable Convenio de Cooperación entre Ilustre Municipalidad de Melipilla y </w:t>
      </w:r>
      <w:proofErr w:type="spellStart"/>
      <w:r>
        <w:rPr>
          <w:sz w:val="28"/>
          <w:szCs w:val="28"/>
        </w:rPr>
        <w:t>Eletrans</w:t>
      </w:r>
      <w:proofErr w:type="spellEnd"/>
      <w:r>
        <w:rPr>
          <w:sz w:val="28"/>
          <w:szCs w:val="28"/>
        </w:rPr>
        <w:t xml:space="preserve"> II S.A., las Organizaciones beneficiadas deberán realizar sus rendiciones a través del </w:t>
      </w:r>
      <w:r>
        <w:rPr>
          <w:b/>
          <w:sz w:val="28"/>
          <w:szCs w:val="28"/>
        </w:rPr>
        <w:t xml:space="preserve">ANEXO N°4: Rendición del Fondo Concursable “Convenio de Cooperación Municipalidad de Melipilla y </w:t>
      </w:r>
      <w:proofErr w:type="spellStart"/>
      <w:r>
        <w:rPr>
          <w:b/>
          <w:sz w:val="28"/>
          <w:szCs w:val="28"/>
        </w:rPr>
        <w:t>Eletrans</w:t>
      </w:r>
      <w:proofErr w:type="spellEnd"/>
      <w:r>
        <w:rPr>
          <w:b/>
          <w:sz w:val="28"/>
          <w:szCs w:val="28"/>
        </w:rPr>
        <w:t xml:space="preserve"> II S.A”. </w:t>
      </w:r>
      <w:r>
        <w:rPr>
          <w:sz w:val="28"/>
          <w:szCs w:val="28"/>
        </w:rPr>
        <w:t xml:space="preserve">Sólo se aceptarán facturas y/o boletas formales que indiquen claramente los </w:t>
      </w:r>
      <w:r>
        <w:rPr>
          <w:sz w:val="28"/>
          <w:szCs w:val="28"/>
          <w:u w:val="single"/>
        </w:rPr>
        <w:t>datos del ejecutor, incluido el RUT., las cuales deben ser emitidas a nombre de las organizaciones postulantes, incluyendo DATOS DE LA ORGANIZACIÓN y RUT.</w:t>
      </w:r>
      <w:r>
        <w:rPr>
          <w:sz w:val="28"/>
          <w:szCs w:val="28"/>
        </w:rPr>
        <w:t xml:space="preserve"> Todos los gastos y servicios deben ser rendidos con documento tributario (factura o boleta con su respectivo detalle). No se aceptarán rendiciones con vales. El Proyecto tiene una fecha de inicio 19 de enero del 2026 y fecha de término 15 de mayo </w:t>
      </w:r>
      <w:r>
        <w:rPr>
          <w:sz w:val="28"/>
          <w:szCs w:val="28"/>
        </w:rPr>
        <w:lastRenderedPageBreak/>
        <w:t>del 2026, siendo esta última fecha el plazo máximo para gastos asociados al proyecto.</w:t>
      </w:r>
    </w:p>
    <w:p w14:paraId="6EE57FC8" w14:textId="77777777" w:rsidR="007C7CA2" w:rsidRDefault="007C7CA2">
      <w:pPr>
        <w:tabs>
          <w:tab w:val="left" w:pos="1168"/>
        </w:tabs>
        <w:ind w:right="121"/>
        <w:jc w:val="both"/>
        <w:rPr>
          <w:sz w:val="28"/>
          <w:szCs w:val="28"/>
        </w:rPr>
      </w:pPr>
    </w:p>
    <w:p w14:paraId="756401B5" w14:textId="77777777" w:rsidR="007C7CA2" w:rsidRDefault="00000000">
      <w:pPr>
        <w:tabs>
          <w:tab w:val="left" w:pos="1168"/>
        </w:tabs>
        <w:ind w:right="121"/>
        <w:jc w:val="both"/>
        <w:rPr>
          <w:sz w:val="28"/>
          <w:szCs w:val="28"/>
        </w:rPr>
      </w:pPr>
      <w:r>
        <w:rPr>
          <w:sz w:val="28"/>
          <w:szCs w:val="28"/>
        </w:rPr>
        <w:t>En el evento en que no se presente la Rendición Final al 29 de mayo de 2026 o, en definitiva, ésta no sea aprobada por el Municipio, la “Organización   Beneficiaria” deberá efectuar los reintegros que sean del caso.</w:t>
      </w:r>
    </w:p>
    <w:p w14:paraId="18A265E2" w14:textId="77777777" w:rsidR="007C7CA2" w:rsidRDefault="007C7CA2">
      <w:pPr>
        <w:tabs>
          <w:tab w:val="left" w:pos="1168"/>
        </w:tabs>
        <w:ind w:right="121"/>
        <w:jc w:val="both"/>
        <w:rPr>
          <w:sz w:val="32"/>
          <w:szCs w:val="32"/>
        </w:rPr>
      </w:pPr>
    </w:p>
    <w:p w14:paraId="292B3C96" w14:textId="77777777" w:rsidR="007C7CA2" w:rsidRDefault="00000000">
      <w:pPr>
        <w:pBdr>
          <w:top w:val="nil"/>
          <w:left w:val="nil"/>
          <w:bottom w:val="nil"/>
          <w:right w:val="nil"/>
          <w:between w:val="nil"/>
        </w:pBdr>
        <w:tabs>
          <w:tab w:val="left" w:pos="1168"/>
        </w:tabs>
        <w:ind w:right="121"/>
        <w:jc w:val="both"/>
        <w:rPr>
          <w:sz w:val="28"/>
          <w:szCs w:val="28"/>
        </w:rPr>
      </w:pPr>
      <w:r>
        <w:rPr>
          <w:sz w:val="28"/>
          <w:szCs w:val="28"/>
        </w:rPr>
        <w:t xml:space="preserve">La Comisión Evaluadora tendrá dos semanas de plazo para revisar y validar las rendiciones en el periodo comprendido durante la primera quincena de junio del 2026. Las organizaciones recibirán vía correo electrónico el </w:t>
      </w:r>
      <w:r>
        <w:rPr>
          <w:b/>
          <w:sz w:val="28"/>
          <w:szCs w:val="28"/>
        </w:rPr>
        <w:t>ANEXO N°6</w:t>
      </w:r>
      <w:r>
        <w:rPr>
          <w:sz w:val="28"/>
          <w:szCs w:val="28"/>
        </w:rPr>
        <w:t xml:space="preserve">: </w:t>
      </w:r>
      <w:r>
        <w:rPr>
          <w:b/>
          <w:sz w:val="28"/>
          <w:szCs w:val="28"/>
        </w:rPr>
        <w:t xml:space="preserve">“Evaluación de Rendición”, </w:t>
      </w:r>
      <w:r>
        <w:rPr>
          <w:sz w:val="28"/>
          <w:szCs w:val="28"/>
        </w:rPr>
        <w:t>que indicará la aprobación y/o rechazo de la misma.</w:t>
      </w:r>
    </w:p>
    <w:p w14:paraId="7AC003C8" w14:textId="77777777" w:rsidR="007C7CA2" w:rsidRDefault="007C7CA2">
      <w:pPr>
        <w:pBdr>
          <w:top w:val="nil"/>
          <w:left w:val="nil"/>
          <w:bottom w:val="nil"/>
          <w:right w:val="nil"/>
          <w:between w:val="nil"/>
        </w:pBdr>
        <w:tabs>
          <w:tab w:val="left" w:pos="1168"/>
        </w:tabs>
        <w:ind w:right="121"/>
        <w:jc w:val="both"/>
        <w:rPr>
          <w:sz w:val="28"/>
          <w:szCs w:val="28"/>
        </w:rPr>
      </w:pPr>
    </w:p>
    <w:p w14:paraId="335DFFD3" w14:textId="77777777" w:rsidR="007C7CA2" w:rsidRDefault="00000000">
      <w:pPr>
        <w:numPr>
          <w:ilvl w:val="0"/>
          <w:numId w:val="3"/>
        </w:numPr>
        <w:tabs>
          <w:tab w:val="left" w:pos="-430"/>
        </w:tabs>
        <w:spacing w:before="43"/>
        <w:ind w:left="0" w:right="120"/>
        <w:jc w:val="both"/>
      </w:pPr>
      <w:r>
        <w:rPr>
          <w:b/>
          <w:sz w:val="28"/>
          <w:szCs w:val="28"/>
        </w:rPr>
        <w:t>Sobre los Informes de Avance:</w:t>
      </w:r>
    </w:p>
    <w:p w14:paraId="382C1858" w14:textId="77777777" w:rsidR="007C7CA2" w:rsidRDefault="007C7CA2">
      <w:pPr>
        <w:tabs>
          <w:tab w:val="left" w:pos="-430"/>
        </w:tabs>
        <w:spacing w:before="43"/>
        <w:ind w:right="120"/>
        <w:jc w:val="both"/>
      </w:pPr>
    </w:p>
    <w:p w14:paraId="0EAEC7E1" w14:textId="77777777" w:rsidR="007C7CA2" w:rsidRDefault="00000000">
      <w:pPr>
        <w:tabs>
          <w:tab w:val="left" w:pos="-430"/>
        </w:tabs>
        <w:spacing w:before="43"/>
        <w:ind w:right="120"/>
        <w:jc w:val="both"/>
        <w:rPr>
          <w:sz w:val="28"/>
          <w:szCs w:val="28"/>
        </w:rPr>
      </w:pPr>
      <w:r>
        <w:rPr>
          <w:sz w:val="28"/>
          <w:szCs w:val="28"/>
        </w:rPr>
        <w:t>Las Organizaciones beneficiarias deberán realizar un informe de avance mensual de acuerdo al formato</w:t>
      </w:r>
      <w:r>
        <w:rPr>
          <w:b/>
          <w:sz w:val="28"/>
          <w:szCs w:val="28"/>
        </w:rPr>
        <w:t xml:space="preserve"> ANEXO 4: Rendición del Fondo Concursable “Convenio de Cooperación Municipalidad de Melipilla y </w:t>
      </w:r>
      <w:proofErr w:type="spellStart"/>
      <w:r>
        <w:rPr>
          <w:b/>
          <w:sz w:val="28"/>
          <w:szCs w:val="28"/>
        </w:rPr>
        <w:t>Eletrans</w:t>
      </w:r>
      <w:proofErr w:type="spellEnd"/>
      <w:r>
        <w:rPr>
          <w:b/>
          <w:sz w:val="28"/>
          <w:szCs w:val="28"/>
        </w:rPr>
        <w:t xml:space="preserve"> II S.A.”</w:t>
      </w:r>
      <w:r>
        <w:rPr>
          <w:sz w:val="28"/>
          <w:szCs w:val="28"/>
        </w:rPr>
        <w:t>, para dar seguimiento de las acciones, actividades y costos de su proyecto. Sólo se aceptarán facturas y/o boletas formales que indiquen claramente los datos del ejecutor, incluido el RUT. Todos los gastos y servicios deben ser rendidos con documento tributario (factura o boleta con su respectivo detalle). En caso que no se presenten gastos asociados al proyecto, deben rendir igualmente sin movimientos. No se aceptarán rendiciones con vales.</w:t>
      </w:r>
    </w:p>
    <w:p w14:paraId="6236C965" w14:textId="77777777" w:rsidR="007C7CA2" w:rsidRDefault="007C7CA2">
      <w:pPr>
        <w:tabs>
          <w:tab w:val="left" w:pos="-430"/>
        </w:tabs>
        <w:spacing w:before="43"/>
        <w:ind w:right="120"/>
        <w:jc w:val="both"/>
        <w:rPr>
          <w:sz w:val="28"/>
          <w:szCs w:val="28"/>
        </w:rPr>
      </w:pPr>
    </w:p>
    <w:p w14:paraId="6AD90C8B" w14:textId="77777777" w:rsidR="007C7CA2" w:rsidRDefault="007C7CA2">
      <w:pPr>
        <w:tabs>
          <w:tab w:val="left" w:pos="-430"/>
        </w:tabs>
        <w:spacing w:before="43"/>
        <w:ind w:right="120"/>
        <w:jc w:val="both"/>
        <w:rPr>
          <w:sz w:val="28"/>
          <w:szCs w:val="28"/>
        </w:rPr>
      </w:pPr>
    </w:p>
    <w:p w14:paraId="23C31D12" w14:textId="77777777" w:rsidR="007C7CA2" w:rsidRDefault="00000000">
      <w:pPr>
        <w:numPr>
          <w:ilvl w:val="0"/>
          <w:numId w:val="3"/>
        </w:numPr>
        <w:tabs>
          <w:tab w:val="left" w:pos="-430"/>
        </w:tabs>
        <w:spacing w:before="43"/>
        <w:ind w:left="0" w:right="120"/>
        <w:jc w:val="both"/>
      </w:pPr>
      <w:r>
        <w:rPr>
          <w:b/>
          <w:sz w:val="28"/>
          <w:szCs w:val="28"/>
        </w:rPr>
        <w:t>Sobre los Anexos:</w:t>
      </w:r>
    </w:p>
    <w:p w14:paraId="0F3EF6A9" w14:textId="77777777" w:rsidR="007C7CA2" w:rsidRDefault="007C7CA2">
      <w:pPr>
        <w:tabs>
          <w:tab w:val="left" w:pos="-430"/>
        </w:tabs>
        <w:spacing w:before="43"/>
        <w:ind w:right="120"/>
        <w:jc w:val="both"/>
      </w:pPr>
    </w:p>
    <w:p w14:paraId="7D8970EE" w14:textId="77777777" w:rsidR="007C7CA2" w:rsidRDefault="00000000">
      <w:pPr>
        <w:tabs>
          <w:tab w:val="left" w:pos="-430"/>
        </w:tabs>
        <w:spacing w:before="43"/>
        <w:ind w:right="120"/>
        <w:jc w:val="both"/>
        <w:rPr>
          <w:b/>
          <w:sz w:val="28"/>
          <w:szCs w:val="28"/>
        </w:rPr>
      </w:pPr>
      <w:r>
        <w:rPr>
          <w:b/>
          <w:sz w:val="28"/>
          <w:szCs w:val="28"/>
        </w:rPr>
        <w:t>ANEXO N°1: “Formulario de Presentación de Proyecto”.</w:t>
      </w:r>
    </w:p>
    <w:p w14:paraId="1CBE5BDD" w14:textId="77777777" w:rsidR="007C7CA2" w:rsidRDefault="00000000">
      <w:pPr>
        <w:tabs>
          <w:tab w:val="left" w:pos="-430"/>
        </w:tabs>
        <w:spacing w:before="43"/>
        <w:ind w:right="120"/>
        <w:jc w:val="both"/>
        <w:rPr>
          <w:b/>
          <w:sz w:val="28"/>
          <w:szCs w:val="28"/>
        </w:rPr>
      </w:pPr>
      <w:r>
        <w:rPr>
          <w:b/>
          <w:sz w:val="28"/>
          <w:szCs w:val="28"/>
        </w:rPr>
        <w:t>ANEXO N°2: “Acta de Asamblea Participativa de Elección de Proyecto”.</w:t>
      </w:r>
    </w:p>
    <w:p w14:paraId="4DD6FB6F" w14:textId="77777777" w:rsidR="007C7CA2" w:rsidRDefault="00000000">
      <w:pPr>
        <w:tabs>
          <w:tab w:val="left" w:pos="-430"/>
        </w:tabs>
        <w:spacing w:before="43"/>
        <w:ind w:right="120"/>
        <w:jc w:val="both"/>
        <w:rPr>
          <w:b/>
          <w:sz w:val="28"/>
          <w:szCs w:val="28"/>
        </w:rPr>
      </w:pPr>
      <w:r>
        <w:rPr>
          <w:b/>
          <w:sz w:val="28"/>
          <w:szCs w:val="28"/>
        </w:rPr>
        <w:t>ANEXO N°3: “Cronograma del Proyecto”.</w:t>
      </w:r>
    </w:p>
    <w:p w14:paraId="4B78BC79" w14:textId="77777777" w:rsidR="007C7CA2" w:rsidRDefault="00000000">
      <w:pPr>
        <w:tabs>
          <w:tab w:val="left" w:pos="-430"/>
        </w:tabs>
        <w:spacing w:before="43"/>
        <w:ind w:right="120"/>
        <w:jc w:val="both"/>
        <w:rPr>
          <w:b/>
          <w:sz w:val="28"/>
          <w:szCs w:val="28"/>
        </w:rPr>
      </w:pPr>
      <w:r>
        <w:rPr>
          <w:b/>
          <w:sz w:val="28"/>
          <w:szCs w:val="28"/>
        </w:rPr>
        <w:t xml:space="preserve">ANEXO N°4: “Rendición del Fondo Concursable Convenio de Cooperación Municipalidad de Melipilla y </w:t>
      </w:r>
      <w:proofErr w:type="spellStart"/>
      <w:r>
        <w:rPr>
          <w:b/>
          <w:sz w:val="28"/>
          <w:szCs w:val="28"/>
        </w:rPr>
        <w:t>Eletrans</w:t>
      </w:r>
      <w:proofErr w:type="spellEnd"/>
      <w:r>
        <w:rPr>
          <w:b/>
          <w:sz w:val="28"/>
          <w:szCs w:val="28"/>
        </w:rPr>
        <w:t xml:space="preserve"> II S.A.”</w:t>
      </w:r>
    </w:p>
    <w:p w14:paraId="71E33E0D" w14:textId="77777777" w:rsidR="007C7CA2" w:rsidRDefault="00000000">
      <w:pPr>
        <w:tabs>
          <w:tab w:val="left" w:pos="-430"/>
        </w:tabs>
        <w:spacing w:before="43"/>
        <w:ind w:right="120"/>
        <w:jc w:val="both"/>
        <w:rPr>
          <w:b/>
          <w:sz w:val="28"/>
          <w:szCs w:val="28"/>
        </w:rPr>
      </w:pPr>
      <w:r>
        <w:rPr>
          <w:b/>
          <w:sz w:val="28"/>
          <w:szCs w:val="28"/>
        </w:rPr>
        <w:t>ANEXO N°5: “Acta de Recepción de Formulario de Presentación de Proyecto”.</w:t>
      </w:r>
    </w:p>
    <w:p w14:paraId="35D07F98" w14:textId="77777777" w:rsidR="007C7CA2" w:rsidRDefault="00000000">
      <w:pPr>
        <w:tabs>
          <w:tab w:val="left" w:pos="1168"/>
        </w:tabs>
        <w:ind w:right="121"/>
        <w:jc w:val="both"/>
        <w:rPr>
          <w:b/>
          <w:sz w:val="28"/>
          <w:szCs w:val="28"/>
        </w:rPr>
      </w:pPr>
      <w:r>
        <w:rPr>
          <w:b/>
          <w:sz w:val="28"/>
          <w:szCs w:val="28"/>
        </w:rPr>
        <w:t>ANEXO N°6: “Evaluación de Rendición”.</w:t>
      </w:r>
    </w:p>
    <w:p w14:paraId="1ABBC243" w14:textId="77777777" w:rsidR="007C7CA2" w:rsidRDefault="007C7CA2">
      <w:pPr>
        <w:tabs>
          <w:tab w:val="left" w:pos="1168"/>
        </w:tabs>
        <w:ind w:right="121"/>
        <w:jc w:val="both"/>
        <w:rPr>
          <w:b/>
          <w:sz w:val="28"/>
          <w:szCs w:val="28"/>
        </w:rPr>
      </w:pPr>
    </w:p>
    <w:p w14:paraId="3018483A" w14:textId="77777777" w:rsidR="007C7CA2" w:rsidRDefault="007C7CA2">
      <w:pPr>
        <w:tabs>
          <w:tab w:val="left" w:pos="1168"/>
        </w:tabs>
        <w:ind w:right="121"/>
        <w:jc w:val="both"/>
        <w:rPr>
          <w:b/>
          <w:sz w:val="28"/>
          <w:szCs w:val="28"/>
        </w:rPr>
      </w:pPr>
    </w:p>
    <w:p w14:paraId="2E97A247" w14:textId="77777777" w:rsidR="007C7CA2" w:rsidRDefault="007C7CA2">
      <w:pPr>
        <w:tabs>
          <w:tab w:val="left" w:pos="1168"/>
        </w:tabs>
        <w:ind w:right="121"/>
        <w:jc w:val="both"/>
        <w:rPr>
          <w:b/>
          <w:sz w:val="28"/>
          <w:szCs w:val="28"/>
        </w:rPr>
      </w:pPr>
    </w:p>
    <w:p w14:paraId="0A394308" w14:textId="77777777" w:rsidR="007C7CA2" w:rsidRDefault="007C7CA2">
      <w:pPr>
        <w:tabs>
          <w:tab w:val="left" w:pos="1168"/>
        </w:tabs>
        <w:ind w:right="121"/>
        <w:jc w:val="both"/>
        <w:rPr>
          <w:b/>
          <w:sz w:val="28"/>
          <w:szCs w:val="28"/>
        </w:rPr>
      </w:pPr>
    </w:p>
    <w:p w14:paraId="51CD3716" w14:textId="77777777" w:rsidR="007C7CA2" w:rsidRDefault="007C7CA2">
      <w:pPr>
        <w:tabs>
          <w:tab w:val="left" w:pos="1168"/>
        </w:tabs>
        <w:ind w:right="121"/>
        <w:jc w:val="both"/>
        <w:rPr>
          <w:b/>
          <w:sz w:val="28"/>
          <w:szCs w:val="28"/>
        </w:rPr>
      </w:pPr>
    </w:p>
    <w:p w14:paraId="48C73523" w14:textId="77777777" w:rsidR="007C7CA2" w:rsidRDefault="007C7CA2">
      <w:pPr>
        <w:pBdr>
          <w:top w:val="nil"/>
          <w:left w:val="nil"/>
          <w:bottom w:val="nil"/>
          <w:right w:val="nil"/>
          <w:between w:val="nil"/>
        </w:pBdr>
        <w:tabs>
          <w:tab w:val="left" w:pos="1168"/>
        </w:tabs>
        <w:ind w:right="121"/>
        <w:jc w:val="both"/>
        <w:rPr>
          <w:sz w:val="28"/>
          <w:szCs w:val="28"/>
        </w:rPr>
      </w:pPr>
    </w:p>
    <w:p w14:paraId="1D4E5A02" w14:textId="77777777" w:rsidR="007C7CA2" w:rsidRDefault="00000000">
      <w:pPr>
        <w:pStyle w:val="Ttulo1"/>
        <w:spacing w:before="43"/>
        <w:ind w:left="0" w:right="1469"/>
        <w:jc w:val="center"/>
      </w:pPr>
      <w:r>
        <w:t xml:space="preserve">Calendario de Fondo Concursable “Convenio de Cooperación Municipalidad de Melipilla y </w:t>
      </w:r>
      <w:proofErr w:type="spellStart"/>
      <w:r>
        <w:t>Eletrans</w:t>
      </w:r>
      <w:proofErr w:type="spellEnd"/>
      <w:r>
        <w:t xml:space="preserve"> II S.A.</w:t>
      </w:r>
    </w:p>
    <w:p w14:paraId="61DFAD7B" w14:textId="77777777" w:rsidR="007C7CA2" w:rsidRDefault="007C7CA2">
      <w:pPr>
        <w:pBdr>
          <w:top w:val="nil"/>
          <w:left w:val="nil"/>
          <w:bottom w:val="nil"/>
          <w:right w:val="nil"/>
          <w:between w:val="nil"/>
        </w:pBdr>
        <w:spacing w:before="9" w:after="1"/>
        <w:rPr>
          <w:b/>
          <w:color w:val="000000"/>
          <w:sz w:val="27"/>
          <w:szCs w:val="27"/>
        </w:rPr>
      </w:pPr>
    </w:p>
    <w:tbl>
      <w:tblPr>
        <w:tblStyle w:val="a5"/>
        <w:tblW w:w="7292" w:type="dxa"/>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541"/>
        <w:gridCol w:w="1751"/>
      </w:tblGrid>
      <w:tr w:rsidR="007C7CA2" w14:paraId="03D899D8" w14:textId="77777777">
        <w:trPr>
          <w:trHeight w:val="594"/>
        </w:trPr>
        <w:tc>
          <w:tcPr>
            <w:tcW w:w="5541" w:type="dxa"/>
          </w:tcPr>
          <w:p w14:paraId="5D0F2EB5" w14:textId="77777777" w:rsidR="007C7CA2" w:rsidRDefault="00000000">
            <w:pPr>
              <w:pBdr>
                <w:top w:val="nil"/>
                <w:left w:val="nil"/>
                <w:bottom w:val="nil"/>
                <w:right w:val="nil"/>
                <w:between w:val="nil"/>
              </w:pBdr>
              <w:spacing w:before="126"/>
              <w:ind w:right="327"/>
              <w:jc w:val="center"/>
              <w:rPr>
                <w:b/>
                <w:color w:val="000000"/>
                <w:sz w:val="28"/>
                <w:szCs w:val="28"/>
              </w:rPr>
            </w:pPr>
            <w:r>
              <w:rPr>
                <w:b/>
                <w:color w:val="000000"/>
                <w:sz w:val="28"/>
                <w:szCs w:val="28"/>
              </w:rPr>
              <w:lastRenderedPageBreak/>
              <w:t>Actividad</w:t>
            </w:r>
          </w:p>
        </w:tc>
        <w:tc>
          <w:tcPr>
            <w:tcW w:w="1751" w:type="dxa"/>
          </w:tcPr>
          <w:p w14:paraId="2A7FCC98" w14:textId="77777777" w:rsidR="007C7CA2" w:rsidRDefault="00000000">
            <w:pPr>
              <w:pBdr>
                <w:top w:val="nil"/>
                <w:left w:val="nil"/>
                <w:bottom w:val="nil"/>
                <w:right w:val="nil"/>
                <w:between w:val="nil"/>
              </w:pBdr>
              <w:spacing w:before="126"/>
              <w:ind w:right="117"/>
              <w:jc w:val="center"/>
              <w:rPr>
                <w:b/>
                <w:color w:val="000000"/>
                <w:sz w:val="28"/>
                <w:szCs w:val="28"/>
              </w:rPr>
            </w:pPr>
            <w:r>
              <w:rPr>
                <w:b/>
                <w:color w:val="000000"/>
                <w:sz w:val="28"/>
                <w:szCs w:val="28"/>
              </w:rPr>
              <w:t>Fecha Límite</w:t>
            </w:r>
          </w:p>
        </w:tc>
      </w:tr>
      <w:tr w:rsidR="007C7CA2" w14:paraId="365E6598" w14:textId="77777777">
        <w:trPr>
          <w:trHeight w:val="594"/>
        </w:trPr>
        <w:tc>
          <w:tcPr>
            <w:tcW w:w="5541" w:type="dxa"/>
          </w:tcPr>
          <w:p w14:paraId="2792B6E8" w14:textId="77777777" w:rsidR="007C7CA2" w:rsidRDefault="00000000">
            <w:pPr>
              <w:pBdr>
                <w:top w:val="nil"/>
                <w:left w:val="nil"/>
                <w:bottom w:val="nil"/>
                <w:right w:val="nil"/>
                <w:between w:val="nil"/>
              </w:pBdr>
              <w:spacing w:before="126"/>
              <w:ind w:right="327"/>
              <w:jc w:val="center"/>
              <w:rPr>
                <w:color w:val="000000"/>
                <w:sz w:val="28"/>
                <w:szCs w:val="28"/>
              </w:rPr>
            </w:pPr>
            <w:r>
              <w:rPr>
                <w:color w:val="000000"/>
                <w:sz w:val="28"/>
                <w:szCs w:val="28"/>
              </w:rPr>
              <w:t>Convocatoria a las Organizaciones</w:t>
            </w:r>
          </w:p>
        </w:tc>
        <w:tc>
          <w:tcPr>
            <w:tcW w:w="1751" w:type="dxa"/>
          </w:tcPr>
          <w:p w14:paraId="427FA80A" w14:textId="77777777" w:rsidR="007C7CA2" w:rsidRDefault="00000000">
            <w:pPr>
              <w:pBdr>
                <w:top w:val="nil"/>
                <w:left w:val="nil"/>
                <w:bottom w:val="nil"/>
                <w:right w:val="nil"/>
                <w:between w:val="nil"/>
              </w:pBdr>
              <w:spacing w:before="126"/>
              <w:ind w:right="117"/>
              <w:jc w:val="center"/>
              <w:rPr>
                <w:color w:val="000000"/>
                <w:sz w:val="28"/>
                <w:szCs w:val="28"/>
              </w:rPr>
            </w:pPr>
            <w:r>
              <w:rPr>
                <w:color w:val="000000"/>
                <w:sz w:val="28"/>
                <w:szCs w:val="28"/>
              </w:rPr>
              <w:t xml:space="preserve">17 al </w:t>
            </w:r>
            <w:r>
              <w:rPr>
                <w:sz w:val="28"/>
                <w:szCs w:val="28"/>
              </w:rPr>
              <w:t>28</w:t>
            </w:r>
            <w:r>
              <w:rPr>
                <w:color w:val="000000"/>
                <w:sz w:val="28"/>
                <w:szCs w:val="28"/>
              </w:rPr>
              <w:t xml:space="preserve"> de </w:t>
            </w:r>
            <w:r>
              <w:rPr>
                <w:sz w:val="28"/>
                <w:szCs w:val="28"/>
              </w:rPr>
              <w:t>nov</w:t>
            </w:r>
            <w:r>
              <w:rPr>
                <w:color w:val="000000"/>
                <w:sz w:val="28"/>
                <w:szCs w:val="28"/>
              </w:rPr>
              <w:t>iembre 2025</w:t>
            </w:r>
          </w:p>
        </w:tc>
      </w:tr>
      <w:tr w:rsidR="007C7CA2" w14:paraId="5A4BE61D" w14:textId="77777777">
        <w:trPr>
          <w:trHeight w:val="595"/>
        </w:trPr>
        <w:tc>
          <w:tcPr>
            <w:tcW w:w="5541" w:type="dxa"/>
          </w:tcPr>
          <w:p w14:paraId="5E6C4984" w14:textId="77777777" w:rsidR="007C7CA2" w:rsidRDefault="00000000">
            <w:pPr>
              <w:pBdr>
                <w:top w:val="nil"/>
                <w:left w:val="nil"/>
                <w:bottom w:val="nil"/>
                <w:right w:val="nil"/>
                <w:between w:val="nil"/>
              </w:pBdr>
              <w:spacing w:before="126"/>
              <w:ind w:right="327"/>
              <w:jc w:val="center"/>
              <w:rPr>
                <w:color w:val="000000"/>
                <w:sz w:val="28"/>
                <w:szCs w:val="28"/>
              </w:rPr>
            </w:pPr>
            <w:r>
              <w:rPr>
                <w:color w:val="000000"/>
                <w:sz w:val="28"/>
                <w:szCs w:val="28"/>
              </w:rPr>
              <w:t xml:space="preserve">Periodo de capacitaciones </w:t>
            </w:r>
          </w:p>
        </w:tc>
        <w:tc>
          <w:tcPr>
            <w:tcW w:w="1751" w:type="dxa"/>
          </w:tcPr>
          <w:p w14:paraId="7B4D29DC" w14:textId="77777777" w:rsidR="007C7CA2" w:rsidRDefault="00000000">
            <w:pPr>
              <w:pBdr>
                <w:top w:val="nil"/>
                <w:left w:val="nil"/>
                <w:bottom w:val="nil"/>
                <w:right w:val="nil"/>
                <w:between w:val="nil"/>
              </w:pBdr>
              <w:spacing w:before="126"/>
              <w:ind w:right="117"/>
              <w:jc w:val="center"/>
              <w:rPr>
                <w:color w:val="000000"/>
                <w:sz w:val="28"/>
                <w:szCs w:val="28"/>
              </w:rPr>
            </w:pPr>
            <w:r>
              <w:rPr>
                <w:sz w:val="28"/>
                <w:szCs w:val="28"/>
              </w:rPr>
              <w:t xml:space="preserve">24 al 28 de </w:t>
            </w:r>
            <w:proofErr w:type="gramStart"/>
            <w:r>
              <w:rPr>
                <w:sz w:val="28"/>
                <w:szCs w:val="28"/>
              </w:rPr>
              <w:t xml:space="preserve">noviembre  </w:t>
            </w:r>
            <w:r>
              <w:rPr>
                <w:color w:val="000000"/>
                <w:sz w:val="28"/>
                <w:szCs w:val="28"/>
              </w:rPr>
              <w:t>202</w:t>
            </w:r>
            <w:r>
              <w:rPr>
                <w:sz w:val="28"/>
                <w:szCs w:val="28"/>
              </w:rPr>
              <w:t>5</w:t>
            </w:r>
            <w:proofErr w:type="gramEnd"/>
          </w:p>
        </w:tc>
      </w:tr>
      <w:tr w:rsidR="007C7CA2" w14:paraId="19D58F73" w14:textId="77777777">
        <w:trPr>
          <w:trHeight w:val="591"/>
        </w:trPr>
        <w:tc>
          <w:tcPr>
            <w:tcW w:w="5541" w:type="dxa"/>
          </w:tcPr>
          <w:p w14:paraId="2CC7D6DB" w14:textId="77777777" w:rsidR="007C7CA2" w:rsidRDefault="00000000">
            <w:pPr>
              <w:pBdr>
                <w:top w:val="nil"/>
                <w:left w:val="nil"/>
                <w:bottom w:val="nil"/>
                <w:right w:val="nil"/>
                <w:between w:val="nil"/>
              </w:pBdr>
              <w:spacing w:before="126"/>
              <w:ind w:right="327"/>
              <w:jc w:val="center"/>
              <w:rPr>
                <w:color w:val="000000"/>
                <w:sz w:val="28"/>
                <w:szCs w:val="28"/>
              </w:rPr>
            </w:pPr>
            <w:r>
              <w:rPr>
                <w:color w:val="000000"/>
                <w:sz w:val="28"/>
                <w:szCs w:val="28"/>
              </w:rPr>
              <w:t xml:space="preserve">Periodo de postulaciones </w:t>
            </w:r>
          </w:p>
        </w:tc>
        <w:tc>
          <w:tcPr>
            <w:tcW w:w="1751" w:type="dxa"/>
          </w:tcPr>
          <w:p w14:paraId="098A4DC1" w14:textId="77777777" w:rsidR="007C7CA2" w:rsidRDefault="00000000">
            <w:pPr>
              <w:spacing w:before="126"/>
              <w:ind w:right="117"/>
              <w:jc w:val="center"/>
              <w:rPr>
                <w:color w:val="000000"/>
                <w:sz w:val="28"/>
                <w:szCs w:val="28"/>
              </w:rPr>
            </w:pPr>
            <w:r>
              <w:rPr>
                <w:sz w:val="28"/>
                <w:szCs w:val="28"/>
              </w:rPr>
              <w:t>1 al 15 de diciembre 2025</w:t>
            </w:r>
          </w:p>
        </w:tc>
      </w:tr>
      <w:tr w:rsidR="007C7CA2" w14:paraId="7CA5F5CF" w14:textId="77777777">
        <w:trPr>
          <w:trHeight w:val="595"/>
        </w:trPr>
        <w:tc>
          <w:tcPr>
            <w:tcW w:w="5541" w:type="dxa"/>
          </w:tcPr>
          <w:p w14:paraId="30ECFA4E" w14:textId="77777777" w:rsidR="007C7CA2" w:rsidRDefault="00000000">
            <w:pPr>
              <w:pBdr>
                <w:top w:val="nil"/>
                <w:left w:val="nil"/>
                <w:bottom w:val="nil"/>
                <w:right w:val="nil"/>
                <w:between w:val="nil"/>
              </w:pBdr>
              <w:spacing w:before="129"/>
              <w:ind w:right="327"/>
              <w:jc w:val="center"/>
              <w:rPr>
                <w:color w:val="000000"/>
                <w:sz w:val="28"/>
                <w:szCs w:val="28"/>
              </w:rPr>
            </w:pPr>
            <w:r>
              <w:rPr>
                <w:color w:val="000000"/>
                <w:sz w:val="28"/>
                <w:szCs w:val="28"/>
              </w:rPr>
              <w:t xml:space="preserve">Revisión y </w:t>
            </w:r>
            <w:r>
              <w:rPr>
                <w:sz w:val="28"/>
                <w:szCs w:val="28"/>
              </w:rPr>
              <w:t>selección</w:t>
            </w:r>
            <w:r>
              <w:rPr>
                <w:color w:val="000000"/>
                <w:sz w:val="28"/>
                <w:szCs w:val="28"/>
              </w:rPr>
              <w:t xml:space="preserve"> de propuestas</w:t>
            </w:r>
          </w:p>
        </w:tc>
        <w:tc>
          <w:tcPr>
            <w:tcW w:w="1751" w:type="dxa"/>
          </w:tcPr>
          <w:p w14:paraId="0E4B5FC6" w14:textId="77777777" w:rsidR="007C7CA2" w:rsidRDefault="00000000">
            <w:pPr>
              <w:pBdr>
                <w:top w:val="nil"/>
                <w:left w:val="nil"/>
                <w:bottom w:val="nil"/>
                <w:right w:val="nil"/>
                <w:between w:val="nil"/>
              </w:pBdr>
              <w:spacing w:before="129"/>
              <w:ind w:right="117"/>
              <w:jc w:val="center"/>
              <w:rPr>
                <w:color w:val="000000"/>
                <w:sz w:val="28"/>
                <w:szCs w:val="28"/>
              </w:rPr>
            </w:pPr>
            <w:r>
              <w:rPr>
                <w:sz w:val="28"/>
                <w:szCs w:val="28"/>
              </w:rPr>
              <w:t>16 al 23 de diciembre 2025</w:t>
            </w:r>
          </w:p>
        </w:tc>
      </w:tr>
      <w:tr w:rsidR="007C7CA2" w14:paraId="303BEC05" w14:textId="77777777">
        <w:trPr>
          <w:trHeight w:val="594"/>
        </w:trPr>
        <w:tc>
          <w:tcPr>
            <w:tcW w:w="5541" w:type="dxa"/>
          </w:tcPr>
          <w:p w14:paraId="05D3FFF6" w14:textId="77777777" w:rsidR="007C7CA2" w:rsidRDefault="00000000">
            <w:pPr>
              <w:pBdr>
                <w:top w:val="nil"/>
                <w:left w:val="nil"/>
                <w:bottom w:val="nil"/>
                <w:right w:val="nil"/>
                <w:between w:val="nil"/>
              </w:pBdr>
              <w:spacing w:before="129"/>
              <w:ind w:right="327"/>
              <w:jc w:val="center"/>
              <w:rPr>
                <w:color w:val="000000"/>
                <w:sz w:val="28"/>
                <w:szCs w:val="28"/>
              </w:rPr>
            </w:pPr>
            <w:r>
              <w:rPr>
                <w:color w:val="000000"/>
                <w:sz w:val="28"/>
                <w:szCs w:val="28"/>
              </w:rPr>
              <w:t>Publicación de resultados y adjudicaciones</w:t>
            </w:r>
          </w:p>
        </w:tc>
        <w:tc>
          <w:tcPr>
            <w:tcW w:w="1751" w:type="dxa"/>
          </w:tcPr>
          <w:p w14:paraId="310F3A4A" w14:textId="77777777" w:rsidR="007C7CA2" w:rsidRDefault="00000000">
            <w:pPr>
              <w:pBdr>
                <w:top w:val="nil"/>
                <w:left w:val="nil"/>
                <w:bottom w:val="nil"/>
                <w:right w:val="nil"/>
                <w:between w:val="nil"/>
              </w:pBdr>
              <w:spacing w:before="129"/>
              <w:ind w:right="117"/>
              <w:jc w:val="center"/>
              <w:rPr>
                <w:color w:val="000000"/>
                <w:sz w:val="28"/>
                <w:szCs w:val="28"/>
              </w:rPr>
            </w:pPr>
            <w:r>
              <w:rPr>
                <w:sz w:val="28"/>
                <w:szCs w:val="28"/>
              </w:rPr>
              <w:t xml:space="preserve">29 de diciembre </w:t>
            </w:r>
            <w:r>
              <w:rPr>
                <w:color w:val="000000"/>
                <w:sz w:val="28"/>
                <w:szCs w:val="28"/>
              </w:rPr>
              <w:t>2025</w:t>
            </w:r>
          </w:p>
        </w:tc>
      </w:tr>
      <w:tr w:rsidR="007C7CA2" w14:paraId="2CA1E3C7" w14:textId="77777777">
        <w:trPr>
          <w:trHeight w:val="594"/>
        </w:trPr>
        <w:tc>
          <w:tcPr>
            <w:tcW w:w="5541" w:type="dxa"/>
          </w:tcPr>
          <w:p w14:paraId="05DA4C12" w14:textId="77777777" w:rsidR="007C7CA2" w:rsidRDefault="00000000">
            <w:pPr>
              <w:pBdr>
                <w:top w:val="nil"/>
                <w:left w:val="nil"/>
                <w:bottom w:val="nil"/>
                <w:right w:val="nil"/>
                <w:between w:val="nil"/>
              </w:pBdr>
              <w:spacing w:before="126"/>
              <w:ind w:right="327"/>
              <w:jc w:val="center"/>
              <w:rPr>
                <w:color w:val="000000"/>
                <w:sz w:val="28"/>
                <w:szCs w:val="28"/>
              </w:rPr>
            </w:pPr>
            <w:r>
              <w:rPr>
                <w:sz w:val="28"/>
                <w:szCs w:val="28"/>
              </w:rPr>
              <w:t xml:space="preserve">Firma de Convenio </w:t>
            </w:r>
            <w:r>
              <w:rPr>
                <w:color w:val="000000"/>
                <w:sz w:val="28"/>
                <w:szCs w:val="28"/>
              </w:rPr>
              <w:t xml:space="preserve">de Asignación de </w:t>
            </w:r>
            <w:proofErr w:type="gramStart"/>
            <w:r>
              <w:rPr>
                <w:color w:val="000000"/>
                <w:sz w:val="28"/>
                <w:szCs w:val="28"/>
              </w:rPr>
              <w:t>fondos  de</w:t>
            </w:r>
            <w:proofErr w:type="gramEnd"/>
            <w:r>
              <w:rPr>
                <w:color w:val="000000"/>
                <w:sz w:val="28"/>
                <w:szCs w:val="28"/>
              </w:rPr>
              <w:t xml:space="preserve"> Organizaciones S</w:t>
            </w:r>
            <w:r>
              <w:rPr>
                <w:sz w:val="28"/>
                <w:szCs w:val="28"/>
              </w:rPr>
              <w:t>eleccionadas</w:t>
            </w:r>
          </w:p>
        </w:tc>
        <w:tc>
          <w:tcPr>
            <w:tcW w:w="1751" w:type="dxa"/>
          </w:tcPr>
          <w:p w14:paraId="22A4F042" w14:textId="77777777" w:rsidR="007C7CA2" w:rsidRDefault="00000000">
            <w:pPr>
              <w:pBdr>
                <w:top w:val="nil"/>
                <w:left w:val="nil"/>
                <w:bottom w:val="nil"/>
                <w:right w:val="nil"/>
                <w:between w:val="nil"/>
              </w:pBdr>
              <w:spacing w:before="126"/>
              <w:ind w:right="117"/>
              <w:jc w:val="center"/>
              <w:rPr>
                <w:color w:val="000000"/>
                <w:sz w:val="28"/>
                <w:szCs w:val="28"/>
              </w:rPr>
            </w:pPr>
            <w:r>
              <w:rPr>
                <w:sz w:val="28"/>
                <w:szCs w:val="28"/>
              </w:rPr>
              <w:t xml:space="preserve">5 de enero </w:t>
            </w:r>
            <w:r>
              <w:rPr>
                <w:color w:val="000000"/>
                <w:sz w:val="28"/>
                <w:szCs w:val="28"/>
              </w:rPr>
              <w:t>202</w:t>
            </w:r>
            <w:r>
              <w:rPr>
                <w:sz w:val="28"/>
                <w:szCs w:val="28"/>
              </w:rPr>
              <w:t>6</w:t>
            </w:r>
          </w:p>
        </w:tc>
      </w:tr>
      <w:tr w:rsidR="007C7CA2" w14:paraId="4C732D83" w14:textId="77777777">
        <w:trPr>
          <w:trHeight w:val="591"/>
        </w:trPr>
        <w:tc>
          <w:tcPr>
            <w:tcW w:w="5541" w:type="dxa"/>
          </w:tcPr>
          <w:p w14:paraId="59AC0DED" w14:textId="77777777" w:rsidR="007C7CA2" w:rsidRDefault="00000000">
            <w:pPr>
              <w:pBdr>
                <w:top w:val="nil"/>
                <w:left w:val="nil"/>
                <w:bottom w:val="nil"/>
                <w:right w:val="nil"/>
                <w:between w:val="nil"/>
              </w:pBdr>
              <w:spacing w:before="126"/>
              <w:ind w:right="327"/>
              <w:jc w:val="center"/>
              <w:rPr>
                <w:color w:val="000000"/>
                <w:sz w:val="28"/>
                <w:szCs w:val="28"/>
              </w:rPr>
            </w:pPr>
            <w:r>
              <w:rPr>
                <w:sz w:val="28"/>
                <w:szCs w:val="28"/>
              </w:rPr>
              <w:t xml:space="preserve">Inicio de </w:t>
            </w:r>
            <w:r>
              <w:rPr>
                <w:color w:val="000000"/>
                <w:sz w:val="28"/>
                <w:szCs w:val="28"/>
              </w:rPr>
              <w:t>Ejecución de proyectos</w:t>
            </w:r>
          </w:p>
        </w:tc>
        <w:tc>
          <w:tcPr>
            <w:tcW w:w="1751" w:type="dxa"/>
          </w:tcPr>
          <w:p w14:paraId="389F25A0" w14:textId="77777777" w:rsidR="007C7CA2" w:rsidRDefault="00000000">
            <w:pPr>
              <w:spacing w:before="126"/>
              <w:ind w:right="117"/>
              <w:jc w:val="center"/>
              <w:rPr>
                <w:color w:val="000000"/>
                <w:sz w:val="28"/>
                <w:szCs w:val="28"/>
              </w:rPr>
            </w:pPr>
            <w:r>
              <w:rPr>
                <w:sz w:val="28"/>
                <w:szCs w:val="28"/>
              </w:rPr>
              <w:t>19 de enero 2026</w:t>
            </w:r>
          </w:p>
        </w:tc>
      </w:tr>
      <w:tr w:rsidR="007C7CA2" w14:paraId="45957CF5" w14:textId="77777777">
        <w:trPr>
          <w:trHeight w:val="591"/>
        </w:trPr>
        <w:tc>
          <w:tcPr>
            <w:tcW w:w="5541" w:type="dxa"/>
          </w:tcPr>
          <w:p w14:paraId="79A5D1E1" w14:textId="77777777" w:rsidR="007C7CA2" w:rsidRDefault="00000000">
            <w:pPr>
              <w:pBdr>
                <w:top w:val="nil"/>
                <w:left w:val="nil"/>
                <w:bottom w:val="nil"/>
                <w:right w:val="nil"/>
                <w:between w:val="nil"/>
              </w:pBdr>
              <w:spacing w:before="126"/>
              <w:ind w:right="327"/>
              <w:jc w:val="center"/>
              <w:rPr>
                <w:sz w:val="28"/>
                <w:szCs w:val="28"/>
              </w:rPr>
            </w:pPr>
            <w:r>
              <w:rPr>
                <w:sz w:val="28"/>
                <w:szCs w:val="28"/>
              </w:rPr>
              <w:t>Término de Ejecución de Proyectos</w:t>
            </w:r>
          </w:p>
        </w:tc>
        <w:tc>
          <w:tcPr>
            <w:tcW w:w="1751" w:type="dxa"/>
          </w:tcPr>
          <w:p w14:paraId="69719607" w14:textId="77777777" w:rsidR="007C7CA2" w:rsidRDefault="00000000">
            <w:pPr>
              <w:spacing w:before="126"/>
              <w:ind w:right="117"/>
              <w:jc w:val="center"/>
              <w:rPr>
                <w:sz w:val="28"/>
                <w:szCs w:val="28"/>
              </w:rPr>
            </w:pPr>
            <w:r>
              <w:rPr>
                <w:sz w:val="28"/>
                <w:szCs w:val="28"/>
              </w:rPr>
              <w:t>15 de mayo 2026</w:t>
            </w:r>
          </w:p>
        </w:tc>
      </w:tr>
      <w:tr w:rsidR="007C7CA2" w14:paraId="77118405" w14:textId="77777777">
        <w:trPr>
          <w:trHeight w:val="595"/>
        </w:trPr>
        <w:tc>
          <w:tcPr>
            <w:tcW w:w="5541" w:type="dxa"/>
          </w:tcPr>
          <w:p w14:paraId="12E7AADC" w14:textId="77777777" w:rsidR="007C7CA2" w:rsidRDefault="00000000">
            <w:pPr>
              <w:pBdr>
                <w:top w:val="nil"/>
                <w:left w:val="nil"/>
                <w:bottom w:val="nil"/>
                <w:right w:val="nil"/>
                <w:between w:val="nil"/>
              </w:pBdr>
              <w:spacing w:before="129"/>
              <w:ind w:right="327"/>
              <w:jc w:val="center"/>
              <w:rPr>
                <w:color w:val="000000"/>
                <w:sz w:val="28"/>
                <w:szCs w:val="28"/>
              </w:rPr>
            </w:pPr>
            <w:r>
              <w:rPr>
                <w:sz w:val="28"/>
                <w:szCs w:val="28"/>
              </w:rPr>
              <w:t xml:space="preserve">Término de </w:t>
            </w:r>
            <w:r>
              <w:rPr>
                <w:color w:val="000000"/>
                <w:sz w:val="28"/>
                <w:szCs w:val="28"/>
              </w:rPr>
              <w:t xml:space="preserve">Rendición de </w:t>
            </w:r>
            <w:r>
              <w:rPr>
                <w:sz w:val="28"/>
                <w:szCs w:val="28"/>
              </w:rPr>
              <w:t>Proyectos</w:t>
            </w:r>
          </w:p>
        </w:tc>
        <w:tc>
          <w:tcPr>
            <w:tcW w:w="1751" w:type="dxa"/>
          </w:tcPr>
          <w:p w14:paraId="5C9263F5" w14:textId="77777777" w:rsidR="007C7CA2" w:rsidRDefault="00000000">
            <w:pPr>
              <w:pBdr>
                <w:top w:val="nil"/>
                <w:left w:val="nil"/>
                <w:bottom w:val="nil"/>
                <w:right w:val="nil"/>
                <w:between w:val="nil"/>
              </w:pBdr>
              <w:spacing w:before="129"/>
              <w:ind w:right="117"/>
              <w:jc w:val="center"/>
              <w:rPr>
                <w:color w:val="000000"/>
                <w:sz w:val="28"/>
                <w:szCs w:val="28"/>
              </w:rPr>
            </w:pPr>
            <w:r>
              <w:rPr>
                <w:sz w:val="28"/>
                <w:szCs w:val="28"/>
              </w:rPr>
              <w:t xml:space="preserve">29 de mayo </w:t>
            </w:r>
            <w:r>
              <w:rPr>
                <w:color w:val="000000"/>
                <w:sz w:val="28"/>
                <w:szCs w:val="28"/>
              </w:rPr>
              <w:t>202</w:t>
            </w:r>
            <w:r>
              <w:rPr>
                <w:sz w:val="28"/>
                <w:szCs w:val="28"/>
              </w:rPr>
              <w:t>6</w:t>
            </w:r>
          </w:p>
        </w:tc>
      </w:tr>
      <w:tr w:rsidR="007C7CA2" w14:paraId="4A7C886C" w14:textId="77777777">
        <w:trPr>
          <w:trHeight w:val="595"/>
        </w:trPr>
        <w:tc>
          <w:tcPr>
            <w:tcW w:w="5541" w:type="dxa"/>
          </w:tcPr>
          <w:p w14:paraId="7602A1BC" w14:textId="77777777" w:rsidR="007C7CA2" w:rsidRDefault="00000000">
            <w:pPr>
              <w:pBdr>
                <w:top w:val="nil"/>
                <w:left w:val="nil"/>
                <w:bottom w:val="nil"/>
                <w:right w:val="nil"/>
                <w:between w:val="nil"/>
              </w:pBdr>
              <w:spacing w:before="129"/>
              <w:ind w:right="327"/>
              <w:jc w:val="center"/>
              <w:rPr>
                <w:color w:val="000000"/>
                <w:sz w:val="28"/>
                <w:szCs w:val="28"/>
              </w:rPr>
            </w:pPr>
            <w:r>
              <w:rPr>
                <w:sz w:val="28"/>
                <w:szCs w:val="28"/>
              </w:rPr>
              <w:t xml:space="preserve">Hito de Cierre de Fondo Concursable </w:t>
            </w:r>
          </w:p>
        </w:tc>
        <w:tc>
          <w:tcPr>
            <w:tcW w:w="1751" w:type="dxa"/>
          </w:tcPr>
          <w:p w14:paraId="5E03951E" w14:textId="77777777" w:rsidR="007C7CA2" w:rsidRDefault="00000000">
            <w:pPr>
              <w:pBdr>
                <w:top w:val="nil"/>
                <w:left w:val="nil"/>
                <w:bottom w:val="nil"/>
                <w:right w:val="nil"/>
                <w:between w:val="nil"/>
              </w:pBdr>
              <w:spacing w:before="129"/>
              <w:ind w:right="117"/>
              <w:jc w:val="center"/>
              <w:rPr>
                <w:color w:val="000000"/>
                <w:sz w:val="28"/>
                <w:szCs w:val="28"/>
              </w:rPr>
            </w:pPr>
            <w:r>
              <w:rPr>
                <w:sz w:val="28"/>
                <w:szCs w:val="28"/>
              </w:rPr>
              <w:t>20 de julio 2026</w:t>
            </w:r>
          </w:p>
        </w:tc>
      </w:tr>
    </w:tbl>
    <w:p w14:paraId="268A7FFC" w14:textId="77777777" w:rsidR="007C7CA2" w:rsidRDefault="007C7CA2"/>
    <w:sectPr w:rsidR="007C7CA2">
      <w:headerReference w:type="even" r:id="rId11"/>
      <w:headerReference w:type="default" r:id="rId12"/>
      <w:footerReference w:type="even" r:id="rId13"/>
      <w:headerReference w:type="first" r:id="rId14"/>
      <w:footerReference w:type="first" r:id="rId15"/>
      <w:pgSz w:w="12250" w:h="20160"/>
      <w:pgMar w:top="1417" w:right="1701" w:bottom="1417" w:left="1701"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F22D2D" w14:textId="77777777" w:rsidR="003D7E15" w:rsidRDefault="003D7E15">
      <w:r>
        <w:separator/>
      </w:r>
    </w:p>
  </w:endnote>
  <w:endnote w:type="continuationSeparator" w:id="0">
    <w:p w14:paraId="0E20901D" w14:textId="77777777" w:rsidR="003D7E15" w:rsidRDefault="003D7E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ECC619F6-2618-4489-A454-2BB2202D2BD0}"/>
    <w:embedBold r:id="rId2" w:fontKey="{73DC6922-DB55-433A-880D-5E12EE329867}"/>
    <w:embedBoldItalic r:id="rId3" w:fontKey="{FFEBCAA7-E0BA-4FFD-8611-D770236F02A1}"/>
  </w:font>
  <w:font w:name="Noto Sans Symbols">
    <w:charset w:val="00"/>
    <w:family w:val="auto"/>
    <w:pitch w:val="default"/>
    <w:embedRegular r:id="rId4" w:fontKey="{B8AD9152-2371-44A2-A445-D80F6C3F0268}"/>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Roboto">
    <w:charset w:val="00"/>
    <w:family w:val="auto"/>
    <w:pitch w:val="variable"/>
    <w:sig w:usb0="E0000AFF" w:usb1="5000217F" w:usb2="00000021" w:usb3="00000000" w:csb0="0000019F" w:csb1="00000000"/>
    <w:embedRegular r:id="rId5" w:fontKey="{C7E109AC-DB3B-41E4-BCB6-6FDB81B23753}"/>
  </w:font>
  <w:font w:name="Georgia">
    <w:panose1 w:val="02040502050405020303"/>
    <w:charset w:val="00"/>
    <w:family w:val="auto"/>
    <w:pitch w:val="default"/>
    <w:embedRegular r:id="rId6" w:fontKey="{3D41D81B-F7BE-4221-844A-C5FD2D125DDE}"/>
    <w:embedItalic r:id="rId7" w:fontKey="{8F79CD64-20D3-4932-A77A-22564251210F}"/>
  </w:font>
  <w:font w:name="Tahoma">
    <w:panose1 w:val="020B0604030504040204"/>
    <w:charset w:val="00"/>
    <w:family w:val="swiss"/>
    <w:pitch w:val="variable"/>
    <w:sig w:usb0="E1002EFF" w:usb1="C000605B" w:usb2="00000029" w:usb3="00000000" w:csb0="000101FF" w:csb1="00000000"/>
    <w:embedRegular r:id="rId8" w:fontKey="{B0CF9C22-F1DD-4360-997E-4048BDBC341C}"/>
  </w:font>
  <w:font w:name="Cambria Math">
    <w:panose1 w:val="02040503050406030204"/>
    <w:charset w:val="00"/>
    <w:family w:val="roman"/>
    <w:pitch w:val="variable"/>
    <w:sig w:usb0="E00006FF" w:usb1="420024FF" w:usb2="02000000" w:usb3="00000000" w:csb0="0000019F" w:csb1="00000000"/>
    <w:embedRegular r:id="rId9" w:fontKey="{6189893C-536D-4E6C-B8F9-F0525502F645}"/>
    <w:embedBold r:id="rId10" w:fontKey="{35623B6A-2BEB-4FD0-958A-2F7E7554BAB9}"/>
  </w:font>
  <w:font w:name="Cambria">
    <w:panose1 w:val="02040503050406030204"/>
    <w:charset w:val="00"/>
    <w:family w:val="roman"/>
    <w:pitch w:val="variable"/>
    <w:sig w:usb0="E00006FF" w:usb1="420024FF" w:usb2="02000000" w:usb3="00000000" w:csb0="0000019F" w:csb1="00000000"/>
    <w:embedRegular r:id="rId11" w:fontKey="{A1D3A133-95CC-4C0F-B741-5DFB7F3C840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F8A502" w14:textId="77777777" w:rsidR="007C7CA2" w:rsidRDefault="007C7CA2">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243071" w14:textId="77777777" w:rsidR="007C7CA2" w:rsidRDefault="007C7CA2">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7E7E230" w14:textId="77777777" w:rsidR="003D7E15" w:rsidRDefault="003D7E15">
      <w:r>
        <w:separator/>
      </w:r>
    </w:p>
  </w:footnote>
  <w:footnote w:type="continuationSeparator" w:id="0">
    <w:p w14:paraId="2FE066FC" w14:textId="77777777" w:rsidR="003D7E15" w:rsidRDefault="003D7E15">
      <w:r>
        <w:continuationSeparator/>
      </w:r>
    </w:p>
  </w:footnote>
  <w:footnote w:id="1">
    <w:p w14:paraId="571610AB" w14:textId="77777777" w:rsidR="007C7CA2" w:rsidRDefault="00000000">
      <w:pPr>
        <w:shd w:val="clear" w:color="auto" w:fill="FFFFFF"/>
        <w:spacing w:before="240"/>
        <w:jc w:val="both"/>
        <w:rPr>
          <w:color w:val="1F1F1F"/>
          <w:sz w:val="16"/>
          <w:szCs w:val="16"/>
          <w:highlight w:val="white"/>
        </w:rPr>
      </w:pPr>
      <w:r>
        <w:rPr>
          <w:vertAlign w:val="superscript"/>
        </w:rPr>
        <w:footnoteRef/>
      </w:r>
      <w:r>
        <w:t xml:space="preserve"> </w:t>
      </w:r>
      <w:r>
        <w:rPr>
          <w:color w:val="1F1F1F"/>
          <w:sz w:val="16"/>
          <w:szCs w:val="16"/>
          <w:highlight w:val="white"/>
        </w:rPr>
        <w:t xml:space="preserve">Ministerio del Medio Ambiente¹ </w:t>
      </w:r>
      <w:hyperlink r:id="rId1">
        <w:r>
          <w:rPr>
            <w:color w:val="0000FF"/>
            <w:sz w:val="16"/>
            <w:szCs w:val="16"/>
            <w:highlight w:val="white"/>
            <w:u w:val="single"/>
          </w:rPr>
          <w:t>https://educacion.mma.gob.cl/que-es-educacion-ambiental/</w:t>
        </w:r>
      </w:hyperlink>
      <w:r>
        <w:rPr>
          <w:color w:val="1F1F1F"/>
          <w:sz w:val="16"/>
          <w:szCs w:val="16"/>
          <w:highlight w:val="white"/>
        </w:rPr>
        <w:t xml:space="preserve"> Biblioteca del Congreso Nacional de Chile</w:t>
      </w:r>
    </w:p>
    <w:p w14:paraId="048A525B" w14:textId="77777777" w:rsidR="007C7CA2" w:rsidRDefault="007C7CA2">
      <w:pPr>
        <w:pBdr>
          <w:top w:val="nil"/>
          <w:left w:val="nil"/>
          <w:bottom w:val="nil"/>
          <w:right w:val="nil"/>
          <w:between w:val="nil"/>
        </w:pBdr>
        <w:jc w:val="both"/>
        <w:rPr>
          <w:color w:val="000000"/>
          <w:sz w:val="20"/>
          <w:szCs w:val="20"/>
        </w:rPr>
      </w:pPr>
    </w:p>
  </w:footnote>
  <w:footnote w:id="2">
    <w:p w14:paraId="4986258E" w14:textId="77777777" w:rsidR="007C7CA2" w:rsidRDefault="00000000">
      <w:pPr>
        <w:shd w:val="clear" w:color="auto" w:fill="FFFFFF"/>
        <w:spacing w:before="240"/>
        <w:jc w:val="both"/>
        <w:rPr>
          <w:color w:val="1F1F1F"/>
          <w:sz w:val="16"/>
          <w:szCs w:val="16"/>
          <w:highlight w:val="white"/>
        </w:rPr>
      </w:pPr>
      <w:r>
        <w:rPr>
          <w:vertAlign w:val="superscript"/>
        </w:rPr>
        <w:footnoteRef/>
      </w:r>
      <w:r>
        <w:t xml:space="preserve"> </w:t>
      </w:r>
      <w:hyperlink r:id="rId2">
        <w:r>
          <w:rPr>
            <w:color w:val="0000FF"/>
            <w:sz w:val="16"/>
            <w:szCs w:val="16"/>
            <w:highlight w:val="white"/>
            <w:u w:val="single"/>
          </w:rPr>
          <w:t>https://www.bcn.cl/leychile/navegar?idNorma=1090894&amp;idParte=9705129&amp;idVersion=2016-06-01</w:t>
        </w:r>
      </w:hyperlink>
    </w:p>
    <w:p w14:paraId="3A5B90C7" w14:textId="77777777" w:rsidR="007C7CA2" w:rsidRDefault="00000000">
      <w:pPr>
        <w:spacing w:before="11"/>
        <w:jc w:val="both"/>
        <w:rPr>
          <w:color w:val="212529"/>
          <w:sz w:val="16"/>
          <w:szCs w:val="16"/>
          <w:highlight w:val="white"/>
        </w:rPr>
      </w:pPr>
      <w:r>
        <w:rPr>
          <w:color w:val="212529"/>
          <w:sz w:val="16"/>
          <w:szCs w:val="16"/>
          <w:highlight w:val="white"/>
        </w:rPr>
        <w:t>D.S. N°47, 1992 – Ordenanza General de Urbanismo y Construcciones</w:t>
      </w:r>
    </w:p>
    <w:p w14:paraId="65CDF41D" w14:textId="77777777" w:rsidR="007C7CA2" w:rsidRDefault="007C7CA2">
      <w:pPr>
        <w:pBdr>
          <w:top w:val="nil"/>
          <w:left w:val="nil"/>
          <w:bottom w:val="nil"/>
          <w:right w:val="nil"/>
          <w:between w:val="nil"/>
        </w:pBdr>
        <w:jc w:val="both"/>
        <w:rPr>
          <w:color w:val="000000"/>
          <w:sz w:val="20"/>
          <w:szCs w:val="20"/>
        </w:rPr>
      </w:pPr>
    </w:p>
  </w:footnote>
  <w:footnote w:id="3">
    <w:p w14:paraId="291AE3DD" w14:textId="77777777" w:rsidR="007C7CA2" w:rsidRDefault="00000000">
      <w:pPr>
        <w:spacing w:before="11"/>
        <w:jc w:val="both"/>
        <w:rPr>
          <w:color w:val="212529"/>
          <w:sz w:val="16"/>
          <w:szCs w:val="16"/>
          <w:highlight w:val="white"/>
        </w:rPr>
      </w:pPr>
      <w:r>
        <w:rPr>
          <w:vertAlign w:val="superscript"/>
        </w:rPr>
        <w:footnoteRef/>
      </w:r>
      <w:r>
        <w:t xml:space="preserve"> </w:t>
      </w:r>
      <w:hyperlink r:id="rId3">
        <w:r>
          <w:rPr>
            <w:color w:val="1155CC"/>
            <w:sz w:val="16"/>
            <w:szCs w:val="16"/>
            <w:highlight w:val="white"/>
            <w:u w:val="single"/>
          </w:rPr>
          <w:t>https://www.bcn.cl/leychile/navegar?idNorma=8201</w:t>
        </w:r>
      </w:hyperlink>
      <w:r>
        <w:rPr>
          <w:color w:val="1F1F1F"/>
          <w:sz w:val="16"/>
          <w:szCs w:val="16"/>
          <w:highlight w:val="white"/>
        </w:rPr>
        <w:t xml:space="preserve"> Ministerio de Vivienda y Urbanismo Chile</w:t>
      </w:r>
    </w:p>
    <w:p w14:paraId="07A45B46" w14:textId="77777777" w:rsidR="007C7CA2" w:rsidRDefault="007C7CA2">
      <w:pPr>
        <w:pBdr>
          <w:top w:val="nil"/>
          <w:left w:val="nil"/>
          <w:bottom w:val="nil"/>
          <w:right w:val="nil"/>
          <w:between w:val="nil"/>
        </w:pBdr>
        <w:jc w:val="both"/>
        <w:rPr>
          <w:color w:val="000000"/>
          <w:sz w:val="20"/>
          <w:szCs w:val="20"/>
        </w:rPr>
      </w:pPr>
    </w:p>
  </w:footnote>
  <w:footnote w:id="4">
    <w:p w14:paraId="474E3291" w14:textId="77777777" w:rsidR="007C7CA2" w:rsidRDefault="00000000">
      <w:pPr>
        <w:spacing w:before="11"/>
        <w:jc w:val="both"/>
        <w:rPr>
          <w:color w:val="212529"/>
          <w:sz w:val="16"/>
          <w:szCs w:val="16"/>
          <w:highlight w:val="white"/>
        </w:rPr>
      </w:pPr>
      <w:r>
        <w:rPr>
          <w:vertAlign w:val="superscript"/>
        </w:rPr>
        <w:footnoteRef/>
      </w:r>
      <w:r>
        <w:t xml:space="preserve"> </w:t>
      </w:r>
      <w:hyperlink r:id="rId4">
        <w:r>
          <w:rPr>
            <w:color w:val="1155CC"/>
            <w:sz w:val="16"/>
            <w:szCs w:val="16"/>
            <w:highlight w:val="white"/>
            <w:u w:val="single"/>
          </w:rPr>
          <w:t>https://www.minvu.gob.cl/ditec/infraestructura-verde-y-espacios-publicos-sustentables</w:t>
        </w:r>
      </w:hyperlink>
      <w:r>
        <w:rPr>
          <w:color w:val="1F1F1F"/>
          <w:sz w:val="16"/>
          <w:szCs w:val="16"/>
          <w:highlight w:val="white"/>
        </w:rPr>
        <w:t xml:space="preserve"> Política Nacional de Desarrollo Urbano</w:t>
      </w:r>
    </w:p>
  </w:footnote>
  <w:footnote w:id="5">
    <w:p w14:paraId="1DF6CFFA" w14:textId="77777777" w:rsidR="007C7CA2" w:rsidRDefault="00000000">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w:t>
      </w:r>
      <w:r>
        <w:rPr>
          <w:color w:val="1F1F1F"/>
          <w:sz w:val="16"/>
          <w:szCs w:val="16"/>
          <w:highlight w:val="white"/>
        </w:rPr>
        <w:t>Decreto N°78, 2014.</w:t>
      </w:r>
    </w:p>
  </w:footnote>
  <w:footnote w:id="6">
    <w:p w14:paraId="2095617F" w14:textId="77777777" w:rsidR="007C7CA2" w:rsidRDefault="00000000">
      <w:pPr>
        <w:rPr>
          <w:sz w:val="20"/>
          <w:szCs w:val="20"/>
        </w:rPr>
      </w:pPr>
      <w:r>
        <w:rPr>
          <w:vertAlign w:val="superscript"/>
        </w:rPr>
        <w:footnoteRef/>
      </w:r>
      <w:r>
        <w:t xml:space="preserve"> </w:t>
      </w:r>
      <w:r>
        <w:rPr>
          <w:rFonts w:ascii="Roboto" w:eastAsia="Roboto" w:hAnsi="Roboto" w:cs="Roboto"/>
          <w:color w:val="444746"/>
          <w:sz w:val="21"/>
          <w:szCs w:val="21"/>
        </w:rPr>
        <w:t>PMBOOK(R)Séptima Edición, del Project Management Institute (PMI)</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394EBE" w14:textId="77777777" w:rsidR="007C7CA2" w:rsidRDefault="007C7CA2">
    <w:pPr>
      <w:pBdr>
        <w:top w:val="nil"/>
        <w:left w:val="nil"/>
        <w:bottom w:val="nil"/>
        <w:right w:val="nil"/>
        <w:between w:val="nil"/>
      </w:pBdr>
      <w:tabs>
        <w:tab w:val="center" w:pos="4419"/>
        <w:tab w:val="right" w:pos="8838"/>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30351D" w14:textId="77777777" w:rsidR="007C7CA2" w:rsidRDefault="007C7CA2">
    <w:pPr>
      <w:pBdr>
        <w:top w:val="nil"/>
        <w:left w:val="nil"/>
        <w:bottom w:val="nil"/>
        <w:right w:val="nil"/>
        <w:between w:val="nil"/>
      </w:pBdr>
      <w:spacing w:line="14" w:lineRule="auto"/>
      <w:ind w:left="-1560"/>
      <w:rPr>
        <w:sz w:val="20"/>
        <w:szCs w:val="20"/>
      </w:rPr>
    </w:pPr>
  </w:p>
  <w:p w14:paraId="5D7264FD" w14:textId="77777777" w:rsidR="007C7CA2" w:rsidRDefault="007C7CA2">
    <w:pPr>
      <w:pBdr>
        <w:top w:val="nil"/>
        <w:left w:val="nil"/>
        <w:bottom w:val="nil"/>
        <w:right w:val="nil"/>
        <w:between w:val="nil"/>
      </w:pBdr>
      <w:spacing w:line="14" w:lineRule="auto"/>
      <w:ind w:left="-1560"/>
      <w:rPr>
        <w:sz w:val="20"/>
        <w:szCs w:val="20"/>
      </w:rPr>
    </w:pPr>
  </w:p>
  <w:p w14:paraId="08991462" w14:textId="77777777" w:rsidR="007C7CA2" w:rsidRDefault="007C7CA2">
    <w:pPr>
      <w:pBdr>
        <w:top w:val="nil"/>
        <w:left w:val="nil"/>
        <w:bottom w:val="nil"/>
        <w:right w:val="nil"/>
        <w:between w:val="nil"/>
      </w:pBdr>
      <w:spacing w:line="14" w:lineRule="auto"/>
      <w:ind w:left="-1560"/>
      <w:rPr>
        <w:sz w:val="20"/>
        <w:szCs w:val="20"/>
      </w:rPr>
    </w:pPr>
  </w:p>
  <w:p w14:paraId="73AF983D" w14:textId="77777777" w:rsidR="007C7CA2" w:rsidRDefault="007C7CA2">
    <w:pPr>
      <w:pBdr>
        <w:top w:val="nil"/>
        <w:left w:val="nil"/>
        <w:bottom w:val="nil"/>
        <w:right w:val="nil"/>
        <w:between w:val="nil"/>
      </w:pBdr>
      <w:spacing w:line="14" w:lineRule="auto"/>
      <w:ind w:left="-1560"/>
      <w:rPr>
        <w:sz w:val="20"/>
        <w:szCs w:val="20"/>
      </w:rPr>
    </w:pPr>
  </w:p>
  <w:p w14:paraId="3270558C" w14:textId="77777777" w:rsidR="007C7CA2" w:rsidRDefault="007C7CA2">
    <w:pPr>
      <w:pBdr>
        <w:top w:val="nil"/>
        <w:left w:val="nil"/>
        <w:bottom w:val="nil"/>
        <w:right w:val="nil"/>
        <w:between w:val="nil"/>
      </w:pBdr>
      <w:spacing w:line="14" w:lineRule="auto"/>
      <w:ind w:left="-1560"/>
      <w:rPr>
        <w:sz w:val="20"/>
        <w:szCs w:val="20"/>
      </w:rPr>
    </w:pPr>
  </w:p>
  <w:p w14:paraId="1A8E993A" w14:textId="77777777" w:rsidR="007C7CA2" w:rsidRDefault="007C7CA2">
    <w:pPr>
      <w:pBdr>
        <w:top w:val="nil"/>
        <w:left w:val="nil"/>
        <w:bottom w:val="nil"/>
        <w:right w:val="nil"/>
        <w:between w:val="nil"/>
      </w:pBdr>
      <w:spacing w:line="14" w:lineRule="auto"/>
      <w:ind w:left="-1560"/>
      <w:rPr>
        <w:sz w:val="20"/>
        <w:szCs w:val="20"/>
      </w:rPr>
    </w:pPr>
  </w:p>
  <w:p w14:paraId="6B9916D7" w14:textId="77777777" w:rsidR="007C7CA2" w:rsidRDefault="007C7CA2">
    <w:pPr>
      <w:pBdr>
        <w:top w:val="nil"/>
        <w:left w:val="nil"/>
        <w:bottom w:val="nil"/>
        <w:right w:val="nil"/>
        <w:between w:val="nil"/>
      </w:pBdr>
      <w:spacing w:line="14" w:lineRule="auto"/>
      <w:ind w:left="-1560"/>
      <w:rPr>
        <w:sz w:val="20"/>
        <w:szCs w:val="20"/>
      </w:rPr>
    </w:pPr>
  </w:p>
  <w:p w14:paraId="6B0E2EF6" w14:textId="77777777" w:rsidR="007C7CA2" w:rsidRDefault="007C7CA2">
    <w:pPr>
      <w:pBdr>
        <w:top w:val="nil"/>
        <w:left w:val="nil"/>
        <w:bottom w:val="nil"/>
        <w:right w:val="nil"/>
        <w:between w:val="nil"/>
      </w:pBdr>
      <w:spacing w:line="14" w:lineRule="auto"/>
      <w:ind w:left="-1560"/>
      <w:rPr>
        <w:sz w:val="20"/>
        <w:szCs w:val="20"/>
      </w:rPr>
    </w:pPr>
  </w:p>
  <w:p w14:paraId="1A2C931F" w14:textId="77777777" w:rsidR="007C7CA2" w:rsidRDefault="007C7CA2">
    <w:pPr>
      <w:pBdr>
        <w:top w:val="nil"/>
        <w:left w:val="nil"/>
        <w:bottom w:val="nil"/>
        <w:right w:val="nil"/>
        <w:between w:val="nil"/>
      </w:pBdr>
      <w:spacing w:line="14" w:lineRule="auto"/>
      <w:ind w:left="-1560"/>
      <w:rPr>
        <w:sz w:val="20"/>
        <w:szCs w:val="20"/>
      </w:rPr>
    </w:pPr>
  </w:p>
  <w:p w14:paraId="3B14DA90" w14:textId="77777777" w:rsidR="007C7CA2" w:rsidRDefault="007C7CA2">
    <w:pPr>
      <w:pBdr>
        <w:top w:val="nil"/>
        <w:left w:val="nil"/>
        <w:bottom w:val="nil"/>
        <w:right w:val="nil"/>
        <w:between w:val="nil"/>
      </w:pBdr>
      <w:spacing w:line="14" w:lineRule="auto"/>
      <w:ind w:left="-1560"/>
      <w:rPr>
        <w:sz w:val="20"/>
        <w:szCs w:val="20"/>
      </w:rPr>
    </w:pPr>
  </w:p>
  <w:p w14:paraId="2A119909" w14:textId="77777777" w:rsidR="007C7CA2" w:rsidRDefault="00000000">
    <w:pPr>
      <w:pBdr>
        <w:top w:val="nil"/>
        <w:left w:val="nil"/>
        <w:bottom w:val="nil"/>
        <w:right w:val="nil"/>
        <w:between w:val="nil"/>
      </w:pBdr>
      <w:spacing w:line="14" w:lineRule="auto"/>
      <w:ind w:left="-1560"/>
      <w:rPr>
        <w:sz w:val="20"/>
        <w:szCs w:val="20"/>
      </w:rPr>
    </w:pPr>
    <w:r>
      <w:rPr>
        <w:noProof/>
        <w:sz w:val="20"/>
        <w:szCs w:val="20"/>
      </w:rPr>
      <w:drawing>
        <wp:inline distT="114300" distB="114300" distL="114300" distR="114300" wp14:anchorId="1CE8F945" wp14:editId="30AF7B33">
          <wp:extent cx="2433638" cy="1058452"/>
          <wp:effectExtent l="0" t="0" r="0" b="0"/>
          <wp:docPr id="76569967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433638" cy="1058452"/>
                  </a:xfrm>
                  <a:prstGeom prst="rect">
                    <a:avLst/>
                  </a:prstGeom>
                  <a:ln/>
                </pic:spPr>
              </pic:pic>
            </a:graphicData>
          </a:graphic>
        </wp:inline>
      </w:drawing>
    </w:r>
  </w:p>
  <w:p w14:paraId="0028B621" w14:textId="77777777" w:rsidR="007C7CA2" w:rsidRDefault="007C7CA2">
    <w:pPr>
      <w:pBdr>
        <w:top w:val="nil"/>
        <w:left w:val="nil"/>
        <w:bottom w:val="nil"/>
        <w:right w:val="nil"/>
        <w:between w:val="nil"/>
      </w:pBdr>
      <w:spacing w:line="14" w:lineRule="auto"/>
      <w:ind w:left="-1560"/>
      <w:rPr>
        <w:sz w:val="20"/>
        <w:szCs w:val="20"/>
      </w:rPr>
    </w:pPr>
  </w:p>
  <w:p w14:paraId="34DFCAE2" w14:textId="77777777" w:rsidR="007C7CA2" w:rsidRDefault="007C7CA2">
    <w:pPr>
      <w:pBdr>
        <w:top w:val="nil"/>
        <w:left w:val="nil"/>
        <w:bottom w:val="nil"/>
        <w:right w:val="nil"/>
        <w:between w:val="nil"/>
      </w:pBdr>
      <w:spacing w:line="14" w:lineRule="auto"/>
      <w:ind w:left="-1560"/>
      <w:rPr>
        <w:sz w:val="20"/>
        <w:szCs w:val="20"/>
      </w:rPr>
    </w:pPr>
  </w:p>
  <w:p w14:paraId="0877111B" w14:textId="77777777" w:rsidR="007C7CA2" w:rsidRDefault="007C7CA2">
    <w:pPr>
      <w:pBdr>
        <w:top w:val="nil"/>
        <w:left w:val="nil"/>
        <w:bottom w:val="nil"/>
        <w:right w:val="nil"/>
        <w:between w:val="nil"/>
      </w:pBdr>
      <w:spacing w:line="14" w:lineRule="auto"/>
      <w:ind w:left="-1560"/>
      <w:rPr>
        <w:sz w:val="20"/>
        <w:szCs w:val="20"/>
      </w:rPr>
    </w:pPr>
  </w:p>
  <w:p w14:paraId="5AD7E1DE" w14:textId="77777777" w:rsidR="007C7CA2" w:rsidRDefault="007C7CA2">
    <w:pPr>
      <w:pBdr>
        <w:top w:val="nil"/>
        <w:left w:val="nil"/>
        <w:bottom w:val="nil"/>
        <w:right w:val="nil"/>
        <w:between w:val="nil"/>
      </w:pBdr>
      <w:spacing w:line="14" w:lineRule="auto"/>
      <w:ind w:left="-1560"/>
      <w:rPr>
        <w:sz w:val="20"/>
        <w:szCs w:val="20"/>
      </w:rPr>
    </w:pPr>
  </w:p>
  <w:p w14:paraId="2700F02B" w14:textId="77777777" w:rsidR="007C7CA2" w:rsidRDefault="007C7CA2">
    <w:pPr>
      <w:pBdr>
        <w:top w:val="nil"/>
        <w:left w:val="nil"/>
        <w:bottom w:val="nil"/>
        <w:right w:val="nil"/>
        <w:between w:val="nil"/>
      </w:pBdr>
      <w:spacing w:line="14" w:lineRule="auto"/>
      <w:ind w:left="-1560"/>
      <w:rPr>
        <w:sz w:val="20"/>
        <w:szCs w:val="20"/>
      </w:rPr>
    </w:pPr>
  </w:p>
  <w:p w14:paraId="6A0A7863" w14:textId="77777777" w:rsidR="007C7CA2" w:rsidRDefault="007C7CA2">
    <w:pPr>
      <w:pBdr>
        <w:top w:val="nil"/>
        <w:left w:val="nil"/>
        <w:bottom w:val="nil"/>
        <w:right w:val="nil"/>
        <w:between w:val="nil"/>
      </w:pBdr>
      <w:spacing w:line="14" w:lineRule="auto"/>
      <w:ind w:left="-1560"/>
      <w:rPr>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8D15E8" w14:textId="77777777" w:rsidR="007C7CA2" w:rsidRDefault="007C7CA2">
    <w:pPr>
      <w:pBdr>
        <w:top w:val="nil"/>
        <w:left w:val="nil"/>
        <w:bottom w:val="nil"/>
        <w:right w:val="nil"/>
        <w:between w:val="nil"/>
      </w:pBdr>
      <w:tabs>
        <w:tab w:val="center" w:pos="4419"/>
        <w:tab w:val="right" w:pos="8838"/>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AFD595B"/>
    <w:multiLevelType w:val="multilevel"/>
    <w:tmpl w:val="6932011A"/>
    <w:lvl w:ilvl="0">
      <w:start w:val="1"/>
      <w:numFmt w:val="lowerLetter"/>
      <w:lvlText w:val="%1)"/>
      <w:lvlJc w:val="left"/>
      <w:pPr>
        <w:ind w:left="1167" w:hanging="350"/>
      </w:pPr>
      <w:rPr>
        <w:rFonts w:ascii="Calibri" w:eastAsia="Calibri" w:hAnsi="Calibri" w:cs="Calibri"/>
        <w:sz w:val="28"/>
        <w:szCs w:val="28"/>
      </w:rPr>
    </w:lvl>
    <w:lvl w:ilvl="1">
      <w:numFmt w:val="bullet"/>
      <w:lvlText w:val="●"/>
      <w:lvlJc w:val="left"/>
      <w:pPr>
        <w:ind w:left="1876" w:hanging="360"/>
      </w:pPr>
      <w:rPr>
        <w:rFonts w:ascii="Noto Sans Symbols" w:eastAsia="Noto Sans Symbols" w:hAnsi="Noto Sans Symbols" w:cs="Noto Sans Symbols"/>
        <w:sz w:val="28"/>
        <w:szCs w:val="28"/>
      </w:rPr>
    </w:lvl>
    <w:lvl w:ilvl="2">
      <w:numFmt w:val="bullet"/>
      <w:lvlText w:val="•"/>
      <w:lvlJc w:val="left"/>
      <w:pPr>
        <w:ind w:left="2677" w:hanging="360"/>
      </w:pPr>
    </w:lvl>
    <w:lvl w:ilvl="3">
      <w:numFmt w:val="bullet"/>
      <w:lvlText w:val="•"/>
      <w:lvlJc w:val="left"/>
      <w:pPr>
        <w:ind w:left="3475" w:hanging="360"/>
      </w:pPr>
    </w:lvl>
    <w:lvl w:ilvl="4">
      <w:numFmt w:val="bullet"/>
      <w:lvlText w:val="•"/>
      <w:lvlJc w:val="left"/>
      <w:pPr>
        <w:ind w:left="4273" w:hanging="360"/>
      </w:pPr>
    </w:lvl>
    <w:lvl w:ilvl="5">
      <w:numFmt w:val="bullet"/>
      <w:lvlText w:val="•"/>
      <w:lvlJc w:val="left"/>
      <w:pPr>
        <w:ind w:left="5071" w:hanging="360"/>
      </w:pPr>
    </w:lvl>
    <w:lvl w:ilvl="6">
      <w:numFmt w:val="bullet"/>
      <w:lvlText w:val="•"/>
      <w:lvlJc w:val="left"/>
      <w:pPr>
        <w:ind w:left="5869" w:hanging="360"/>
      </w:pPr>
    </w:lvl>
    <w:lvl w:ilvl="7">
      <w:numFmt w:val="bullet"/>
      <w:lvlText w:val="•"/>
      <w:lvlJc w:val="left"/>
      <w:pPr>
        <w:ind w:left="6667" w:hanging="360"/>
      </w:pPr>
    </w:lvl>
    <w:lvl w:ilvl="8">
      <w:numFmt w:val="bullet"/>
      <w:lvlText w:val="•"/>
      <w:lvlJc w:val="left"/>
      <w:pPr>
        <w:ind w:left="7465" w:hanging="360"/>
      </w:pPr>
    </w:lvl>
  </w:abstractNum>
  <w:abstractNum w:abstractNumId="1" w15:restartNumberingAfterBreak="0">
    <w:nsid w:val="31F07032"/>
    <w:multiLevelType w:val="multilevel"/>
    <w:tmpl w:val="3A948DEE"/>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2" w15:restartNumberingAfterBreak="0">
    <w:nsid w:val="43462384"/>
    <w:multiLevelType w:val="multilevel"/>
    <w:tmpl w:val="84AC5F06"/>
    <w:lvl w:ilvl="0">
      <w:start w:val="2"/>
      <w:numFmt w:val="bullet"/>
      <w:lvlText w:val="-"/>
      <w:lvlJc w:val="left"/>
      <w:pPr>
        <w:ind w:left="-207" w:hanging="360"/>
      </w:pPr>
      <w:rPr>
        <w:rFonts w:ascii="Calibri" w:eastAsia="Calibri" w:hAnsi="Calibri" w:cs="Calibri"/>
      </w:rPr>
    </w:lvl>
    <w:lvl w:ilvl="1">
      <w:start w:val="1"/>
      <w:numFmt w:val="bullet"/>
      <w:lvlText w:val="o"/>
      <w:lvlJc w:val="left"/>
      <w:pPr>
        <w:ind w:left="513" w:hanging="360"/>
      </w:pPr>
      <w:rPr>
        <w:rFonts w:ascii="Courier New" w:eastAsia="Courier New" w:hAnsi="Courier New" w:cs="Courier New"/>
      </w:rPr>
    </w:lvl>
    <w:lvl w:ilvl="2">
      <w:start w:val="1"/>
      <w:numFmt w:val="bullet"/>
      <w:lvlText w:val="▪"/>
      <w:lvlJc w:val="left"/>
      <w:pPr>
        <w:ind w:left="1233" w:hanging="360"/>
      </w:pPr>
      <w:rPr>
        <w:rFonts w:ascii="Noto Sans Symbols" w:eastAsia="Noto Sans Symbols" w:hAnsi="Noto Sans Symbols" w:cs="Noto Sans Symbols"/>
      </w:rPr>
    </w:lvl>
    <w:lvl w:ilvl="3">
      <w:start w:val="1"/>
      <w:numFmt w:val="bullet"/>
      <w:lvlText w:val="●"/>
      <w:lvlJc w:val="left"/>
      <w:pPr>
        <w:ind w:left="1953" w:hanging="360"/>
      </w:pPr>
      <w:rPr>
        <w:rFonts w:ascii="Noto Sans Symbols" w:eastAsia="Noto Sans Symbols" w:hAnsi="Noto Sans Symbols" w:cs="Noto Sans Symbols"/>
      </w:rPr>
    </w:lvl>
    <w:lvl w:ilvl="4">
      <w:start w:val="1"/>
      <w:numFmt w:val="bullet"/>
      <w:lvlText w:val="o"/>
      <w:lvlJc w:val="left"/>
      <w:pPr>
        <w:ind w:left="2673" w:hanging="360"/>
      </w:pPr>
      <w:rPr>
        <w:rFonts w:ascii="Courier New" w:eastAsia="Courier New" w:hAnsi="Courier New" w:cs="Courier New"/>
      </w:rPr>
    </w:lvl>
    <w:lvl w:ilvl="5">
      <w:start w:val="1"/>
      <w:numFmt w:val="bullet"/>
      <w:lvlText w:val="▪"/>
      <w:lvlJc w:val="left"/>
      <w:pPr>
        <w:ind w:left="3393" w:hanging="360"/>
      </w:pPr>
      <w:rPr>
        <w:rFonts w:ascii="Noto Sans Symbols" w:eastAsia="Noto Sans Symbols" w:hAnsi="Noto Sans Symbols" w:cs="Noto Sans Symbols"/>
      </w:rPr>
    </w:lvl>
    <w:lvl w:ilvl="6">
      <w:start w:val="1"/>
      <w:numFmt w:val="bullet"/>
      <w:lvlText w:val="●"/>
      <w:lvlJc w:val="left"/>
      <w:pPr>
        <w:ind w:left="4113" w:hanging="360"/>
      </w:pPr>
      <w:rPr>
        <w:rFonts w:ascii="Noto Sans Symbols" w:eastAsia="Noto Sans Symbols" w:hAnsi="Noto Sans Symbols" w:cs="Noto Sans Symbols"/>
      </w:rPr>
    </w:lvl>
    <w:lvl w:ilvl="7">
      <w:start w:val="1"/>
      <w:numFmt w:val="bullet"/>
      <w:lvlText w:val="o"/>
      <w:lvlJc w:val="left"/>
      <w:pPr>
        <w:ind w:left="4833" w:hanging="360"/>
      </w:pPr>
      <w:rPr>
        <w:rFonts w:ascii="Courier New" w:eastAsia="Courier New" w:hAnsi="Courier New" w:cs="Courier New"/>
      </w:rPr>
    </w:lvl>
    <w:lvl w:ilvl="8">
      <w:start w:val="1"/>
      <w:numFmt w:val="bullet"/>
      <w:lvlText w:val="▪"/>
      <w:lvlJc w:val="left"/>
      <w:pPr>
        <w:ind w:left="5553" w:hanging="360"/>
      </w:pPr>
      <w:rPr>
        <w:rFonts w:ascii="Noto Sans Symbols" w:eastAsia="Noto Sans Symbols" w:hAnsi="Noto Sans Symbols" w:cs="Noto Sans Symbols"/>
      </w:rPr>
    </w:lvl>
  </w:abstractNum>
  <w:abstractNum w:abstractNumId="3" w15:restartNumberingAfterBreak="0">
    <w:nsid w:val="57E12185"/>
    <w:multiLevelType w:val="multilevel"/>
    <w:tmpl w:val="21E486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6ECD0808"/>
    <w:multiLevelType w:val="multilevel"/>
    <w:tmpl w:val="9076A16E"/>
    <w:lvl w:ilvl="0">
      <w:start w:val="1"/>
      <w:numFmt w:val="bullet"/>
      <w:lvlText w:val="●"/>
      <w:lvlJc w:val="left"/>
      <w:pPr>
        <w:ind w:left="720" w:hanging="360"/>
      </w:pPr>
      <w:rPr>
        <w:rFonts w:ascii="Roboto" w:eastAsia="Roboto" w:hAnsi="Roboto" w:cs="Roboto"/>
        <w:color w:val="1F1F1F"/>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77EA1CC0"/>
    <w:multiLevelType w:val="multilevel"/>
    <w:tmpl w:val="723AB5F4"/>
    <w:lvl w:ilvl="0">
      <w:start w:val="1"/>
      <w:numFmt w:val="decimal"/>
      <w:lvlText w:val="%1."/>
      <w:lvlJc w:val="left"/>
      <w:pPr>
        <w:ind w:left="-425" w:hanging="705"/>
      </w:pPr>
      <w:rPr>
        <w:rFonts w:ascii="Calibri" w:eastAsia="Calibri" w:hAnsi="Calibri" w:cs="Calibri"/>
        <w:b/>
        <w:sz w:val="28"/>
        <w:szCs w:val="28"/>
      </w:rPr>
    </w:lvl>
    <w:lvl w:ilvl="1">
      <w:start w:val="1"/>
      <w:numFmt w:val="decimal"/>
      <w:lvlText w:val="%1.%2"/>
      <w:lvlJc w:val="left"/>
      <w:pPr>
        <w:ind w:left="0" w:hanging="425"/>
      </w:pPr>
      <w:rPr>
        <w:rFonts w:ascii="Calibri" w:eastAsia="Calibri" w:hAnsi="Calibri" w:cs="Calibri"/>
        <w:sz w:val="24"/>
        <w:szCs w:val="24"/>
      </w:rPr>
    </w:lvl>
    <w:lvl w:ilvl="2">
      <w:numFmt w:val="bullet"/>
      <w:lvlText w:val="•"/>
      <w:lvlJc w:val="left"/>
      <w:pPr>
        <w:ind w:left="1680" w:hanging="513"/>
      </w:pPr>
    </w:lvl>
    <w:lvl w:ilvl="3">
      <w:numFmt w:val="bullet"/>
      <w:lvlText w:val="•"/>
      <w:lvlJc w:val="left"/>
      <w:pPr>
        <w:ind w:left="2602" w:hanging="513"/>
      </w:pPr>
    </w:lvl>
    <w:lvl w:ilvl="4">
      <w:numFmt w:val="bullet"/>
      <w:lvlText w:val="•"/>
      <w:lvlJc w:val="left"/>
      <w:pPr>
        <w:ind w:left="3525" w:hanging="513"/>
      </w:pPr>
    </w:lvl>
    <w:lvl w:ilvl="5">
      <w:numFmt w:val="bullet"/>
      <w:lvlText w:val="•"/>
      <w:lvlJc w:val="left"/>
      <w:pPr>
        <w:ind w:left="4448" w:hanging="513"/>
      </w:pPr>
    </w:lvl>
    <w:lvl w:ilvl="6">
      <w:numFmt w:val="bullet"/>
      <w:lvlText w:val="•"/>
      <w:lvlJc w:val="left"/>
      <w:pPr>
        <w:ind w:left="5370" w:hanging="513"/>
      </w:pPr>
    </w:lvl>
    <w:lvl w:ilvl="7">
      <w:numFmt w:val="bullet"/>
      <w:lvlText w:val="•"/>
      <w:lvlJc w:val="left"/>
      <w:pPr>
        <w:ind w:left="6293" w:hanging="513"/>
      </w:pPr>
    </w:lvl>
    <w:lvl w:ilvl="8">
      <w:numFmt w:val="bullet"/>
      <w:lvlText w:val="•"/>
      <w:lvlJc w:val="left"/>
      <w:pPr>
        <w:ind w:left="7216" w:hanging="512"/>
      </w:pPr>
    </w:lvl>
  </w:abstractNum>
  <w:abstractNum w:abstractNumId="6" w15:restartNumberingAfterBreak="0">
    <w:nsid w:val="79FC0E4D"/>
    <w:multiLevelType w:val="multilevel"/>
    <w:tmpl w:val="ACF0FF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078702959">
    <w:abstractNumId w:val="1"/>
  </w:num>
  <w:num w:numId="2" w16cid:durableId="245698196">
    <w:abstractNumId w:val="6"/>
  </w:num>
  <w:num w:numId="3" w16cid:durableId="1367290265">
    <w:abstractNumId w:val="5"/>
  </w:num>
  <w:num w:numId="4" w16cid:durableId="251012350">
    <w:abstractNumId w:val="0"/>
  </w:num>
  <w:num w:numId="5" w16cid:durableId="1932468610">
    <w:abstractNumId w:val="3"/>
  </w:num>
  <w:num w:numId="6" w16cid:durableId="1334406737">
    <w:abstractNumId w:val="4"/>
  </w:num>
  <w:num w:numId="7" w16cid:durableId="20861474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7CA2"/>
    <w:rsid w:val="003D7E15"/>
    <w:rsid w:val="007C7CA2"/>
    <w:rsid w:val="008A402B"/>
    <w:rsid w:val="009C2033"/>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50F970"/>
  <w15:docId w15:val="{4C96B493-DADA-4036-8971-49104E5B21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 w:eastAsia="es-CL"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ind w:left="460"/>
      <w:outlineLvl w:val="0"/>
    </w:pPr>
    <w:rPr>
      <w:b/>
      <w:sz w:val="28"/>
      <w:szCs w:val="2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rPr>
      <w:sz w:val="28"/>
      <w:szCs w:val="28"/>
    </w:rPr>
  </w:style>
  <w:style w:type="paragraph" w:styleId="Prrafodelista">
    <w:name w:val="List Paragraph"/>
    <w:basedOn w:val="Normal"/>
    <w:uiPriority w:val="1"/>
    <w:qFormat/>
    <w:pPr>
      <w:ind w:left="1167" w:hanging="707"/>
      <w:jc w:val="both"/>
    </w:pPr>
  </w:style>
  <w:style w:type="paragraph" w:customStyle="1" w:styleId="TableParagraph">
    <w:name w:val="Table Paragraph"/>
    <w:basedOn w:val="Normal"/>
    <w:uiPriority w:val="1"/>
    <w:qFormat/>
  </w:style>
  <w:style w:type="table" w:customStyle="1" w:styleId="a">
    <w:basedOn w:val="TableNormal2"/>
    <w:tblPr>
      <w:tblStyleRowBandSize w:val="1"/>
      <w:tblStyleColBandSize w:val="1"/>
    </w:tblPr>
  </w:style>
  <w:style w:type="table" w:customStyle="1" w:styleId="a0">
    <w:basedOn w:val="TableNormal2"/>
    <w:tblPr>
      <w:tblStyleRowBandSize w:val="1"/>
      <w:tblStyleColBandSize w:val="1"/>
    </w:tblPr>
  </w:style>
  <w:style w:type="table" w:customStyle="1" w:styleId="a1">
    <w:basedOn w:val="TableNormal2"/>
    <w:tblPr>
      <w:tblStyleRowBandSize w:val="1"/>
      <w:tblStyleColBandSize w:val="1"/>
    </w:tblPr>
  </w:style>
  <w:style w:type="paragraph" w:styleId="Encabezado">
    <w:name w:val="header"/>
    <w:basedOn w:val="Normal"/>
    <w:link w:val="EncabezadoCar"/>
    <w:uiPriority w:val="99"/>
    <w:unhideWhenUsed/>
    <w:rsid w:val="00257BB0"/>
    <w:pPr>
      <w:tabs>
        <w:tab w:val="center" w:pos="4419"/>
        <w:tab w:val="right" w:pos="8838"/>
      </w:tabs>
    </w:pPr>
  </w:style>
  <w:style w:type="character" w:customStyle="1" w:styleId="EncabezadoCar">
    <w:name w:val="Encabezado Car"/>
    <w:basedOn w:val="Fuentedeprrafopredeter"/>
    <w:link w:val="Encabezado"/>
    <w:uiPriority w:val="99"/>
    <w:rsid w:val="00257BB0"/>
  </w:style>
  <w:style w:type="paragraph" w:styleId="Piedepgina">
    <w:name w:val="footer"/>
    <w:basedOn w:val="Normal"/>
    <w:link w:val="PiedepginaCar"/>
    <w:uiPriority w:val="99"/>
    <w:unhideWhenUsed/>
    <w:rsid w:val="00257BB0"/>
    <w:pPr>
      <w:tabs>
        <w:tab w:val="center" w:pos="4419"/>
        <w:tab w:val="right" w:pos="8838"/>
      </w:tabs>
    </w:pPr>
  </w:style>
  <w:style w:type="character" w:customStyle="1" w:styleId="PiedepginaCar">
    <w:name w:val="Pie de página Car"/>
    <w:basedOn w:val="Fuentedeprrafopredeter"/>
    <w:link w:val="Piedepgina"/>
    <w:uiPriority w:val="99"/>
    <w:rsid w:val="00257BB0"/>
  </w:style>
  <w:style w:type="table" w:customStyle="1" w:styleId="a2">
    <w:basedOn w:val="TableNormal1"/>
    <w:tblPr>
      <w:tblStyleRowBandSize w:val="1"/>
      <w:tblStyleColBandSize w:val="1"/>
    </w:tblPr>
  </w:style>
  <w:style w:type="table" w:customStyle="1" w:styleId="a3">
    <w:basedOn w:val="TableNormal1"/>
    <w:tblPr>
      <w:tblStyleRowBandSize w:val="1"/>
      <w:tblStyleColBandSize w:val="1"/>
    </w:tblPr>
  </w:style>
  <w:style w:type="paragraph" w:styleId="Textonotaalfinal">
    <w:name w:val="endnote text"/>
    <w:basedOn w:val="Normal"/>
    <w:link w:val="TextonotaalfinalCar"/>
    <w:uiPriority w:val="99"/>
    <w:semiHidden/>
    <w:unhideWhenUsed/>
    <w:rsid w:val="000670C4"/>
    <w:rPr>
      <w:sz w:val="20"/>
      <w:szCs w:val="20"/>
    </w:rPr>
  </w:style>
  <w:style w:type="character" w:customStyle="1" w:styleId="TextonotaalfinalCar">
    <w:name w:val="Texto nota al final Car"/>
    <w:basedOn w:val="Fuentedeprrafopredeter"/>
    <w:link w:val="Textonotaalfinal"/>
    <w:uiPriority w:val="99"/>
    <w:semiHidden/>
    <w:rsid w:val="000670C4"/>
    <w:rPr>
      <w:sz w:val="20"/>
      <w:szCs w:val="20"/>
    </w:rPr>
  </w:style>
  <w:style w:type="character" w:styleId="Refdenotaalfinal">
    <w:name w:val="endnote reference"/>
    <w:basedOn w:val="Fuentedeprrafopredeter"/>
    <w:uiPriority w:val="99"/>
    <w:semiHidden/>
    <w:unhideWhenUsed/>
    <w:rsid w:val="000670C4"/>
    <w:rPr>
      <w:vertAlign w:val="superscript"/>
    </w:rPr>
  </w:style>
  <w:style w:type="paragraph" w:styleId="Textonotapie">
    <w:name w:val="footnote text"/>
    <w:basedOn w:val="Normal"/>
    <w:link w:val="TextonotapieCar"/>
    <w:uiPriority w:val="99"/>
    <w:semiHidden/>
    <w:unhideWhenUsed/>
    <w:rsid w:val="000670C4"/>
    <w:rPr>
      <w:sz w:val="20"/>
      <w:szCs w:val="20"/>
    </w:rPr>
  </w:style>
  <w:style w:type="character" w:customStyle="1" w:styleId="TextonotapieCar">
    <w:name w:val="Texto nota pie Car"/>
    <w:basedOn w:val="Fuentedeprrafopredeter"/>
    <w:link w:val="Textonotapie"/>
    <w:uiPriority w:val="99"/>
    <w:semiHidden/>
    <w:rsid w:val="000670C4"/>
    <w:rPr>
      <w:sz w:val="20"/>
      <w:szCs w:val="20"/>
    </w:rPr>
  </w:style>
  <w:style w:type="character" w:styleId="Refdenotaalpie">
    <w:name w:val="footnote reference"/>
    <w:basedOn w:val="Fuentedeprrafopredeter"/>
    <w:uiPriority w:val="99"/>
    <w:semiHidden/>
    <w:unhideWhenUsed/>
    <w:rsid w:val="000670C4"/>
    <w:rPr>
      <w:vertAlign w:val="superscript"/>
    </w:rPr>
  </w:style>
  <w:style w:type="character" w:styleId="Hipervnculo">
    <w:name w:val="Hyperlink"/>
    <w:basedOn w:val="Fuentedeprrafopredeter"/>
    <w:uiPriority w:val="99"/>
    <w:unhideWhenUsed/>
    <w:rsid w:val="000670C4"/>
    <w:rPr>
      <w:color w:val="0000FF" w:themeColor="hyperlink"/>
      <w:u w:val="single"/>
    </w:rPr>
  </w:style>
  <w:style w:type="character" w:styleId="Mencinsinresolver">
    <w:name w:val="Unresolved Mention"/>
    <w:basedOn w:val="Fuentedeprrafopredeter"/>
    <w:uiPriority w:val="99"/>
    <w:semiHidden/>
    <w:unhideWhenUsed/>
    <w:rsid w:val="000670C4"/>
    <w:rPr>
      <w:color w:val="605E5C"/>
      <w:shd w:val="clear" w:color="auto" w:fill="E1DFDD"/>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4">
    <w:basedOn w:val="TableNormal0"/>
    <w:tblPr>
      <w:tblStyleRowBandSize w:val="1"/>
      <w:tblStyleColBandSize w:val="1"/>
    </w:tblPr>
  </w:style>
  <w:style w:type="table" w:customStyle="1" w:styleId="a5">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www.registros19862.cl"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s://mardehigiene.com/bolsas-y-cubos/" TargetMode="External"/><Relationship Id="rId4" Type="http://schemas.openxmlformats.org/officeDocument/2006/relationships/settings" Target="settings.xml"/><Relationship Id="rId9" Type="http://schemas.openxmlformats.org/officeDocument/2006/relationships/hyperlink" Target="http://www.melipilla.cl" TargetMode="Externa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3" Type="http://schemas.openxmlformats.org/officeDocument/2006/relationships/hyperlink" Target="https://www.bcn.cl/leychile/navegar?idNorma=8201" TargetMode="External"/><Relationship Id="rId2" Type="http://schemas.openxmlformats.org/officeDocument/2006/relationships/hyperlink" Target="https://www.bcn.cl/leychile/navegar?idNorma=1090894&amp;idParte=9705129&amp;idVersion=2016-06-01" TargetMode="External"/><Relationship Id="rId1" Type="http://schemas.openxmlformats.org/officeDocument/2006/relationships/hyperlink" Target="https://educacion.mma.gob.cl/que-es-educacion-ambiental/" TargetMode="External"/><Relationship Id="rId4" Type="http://schemas.openxmlformats.org/officeDocument/2006/relationships/hyperlink" Target="https://www.minvu.gob.cl/ditec/infraestructura-verde-y-espacios-publicos-sustentables"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CGkxMU9KUVFeVV9hhVtwqDVgT8w==">CgMxLjAyDmguMW9neDlmd3Fnc2UyOAByITE0NlI1a1o1Z2daWkU1YlFFMnoxNUdld3lqaGtVazB5ag==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11</Pages>
  <Words>3740</Words>
  <Characters>20573</Characters>
  <Application>Microsoft Office Word</Application>
  <DocSecurity>0</DocSecurity>
  <Lines>171</Lines>
  <Paragraphs>48</Paragraphs>
  <ScaleCrop>false</ScaleCrop>
  <Company/>
  <LinksUpToDate>false</LinksUpToDate>
  <CharactersWithSpaces>24265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Diego Oyanedel Farias</dc:creator>
  <cp:lastModifiedBy>Miriam Soto Pacheco</cp:lastModifiedBy>
  <cp:revision>2</cp:revision>
  <dcterms:created xsi:type="dcterms:W3CDTF">2025-11-13T19:45:00Z</dcterms:created>
  <dcterms:modified xsi:type="dcterms:W3CDTF">2025-11-13T19:45:00Z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2022-06-08T00:00:00Z</vt:filetime>
  </property>
  <property fmtid="{D5CDD505-2E9C-101B-9397-08002B2CF9AE}" pid="3" name="Creator">
    <vt:lpwstr>Microsoft® Word 2019</vt:lpwstr>
  </property>
  <property fmtid="{D5CDD505-2E9C-101B-9397-08002B2CF9AE}" pid="4" name="LastSaved">
    <vt:filetime>2023-03-14T00:00:00Z</vt:filetime>
  </property>
</Properties>
</file>